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29 godz. spotkania seminaryjne
10 godz. przygotowanie prezentacji
1 godz. przeprowadzenie prezentacji w trakcie seminarium
w sumie 40 godz. co daje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SDI_U01: </w:t>
      </w:r>
    </w:p>
    <w:p>
      <w:pPr/>
      <w:r>
        <w:rPr/>
        <w:t xml:space="preserve">potrafi odnaleźć i właściwie wykorzystać źródła informacji, odnoszące się do obszaru problemowego referatu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SDI_U02: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SDI_K01: </w:t>
      </w:r>
    </w:p>
    <w:p>
      <w:pPr/>
      <w:r>
        <w:rPr/>
        <w:t xml:space="preserve">uczestniczy w dyskusji seminaryjnej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2026-03-23T11:50:54+01:00</dcterms:created>
  <dcterms:modified xsi:type="dcterms:W3CDTF">2026-03-23T11:50:54+01:00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