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PDI2_W01: </w:t>
      </w:r>
    </w:p>
    <w:p>
      <w:pPr/>
      <w:r>
        <w:rPr/>
        <w:t xml:space="preserve">	zna podstawowe metody, techniki i narzędzia do rozwiązywania prostych zadań inżynierskich w wybranych zastosowaniach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PDI2_U01: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I.P6S_UK</w:t>
      </w:r>
    </w:p>
    <w:p>
      <w:pPr>
        <w:keepNext w:val="1"/>
        <w:spacing w:after="10"/>
      </w:pPr>
      <w:r>
        <w:rPr>
          <w:b/>
          <w:bCs/>
        </w:rPr>
        <w:t xml:space="preserve">Charakterystyka PDI2_U02: </w:t>
      </w:r>
    </w:p>
    <w:p>
      <w:pPr/>
      <w:r>
        <w:rPr/>
        <w:t xml:space="preserve">potrafi zaprojektować zgodnie z zadaną specyfikacją i zrealizować urządzenie lub prosty system informatyczny dla inżynierii biomedycznej,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PDI2_K01: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2025-04-07T08:11:45+02:00</dcterms:created>
  <dcterms:modified xsi:type="dcterms:W3CDTF">2025-04-07T08:11:45+02:00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