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który zaliczy przedmiot, będzie posiadał postawową wiedzę na temat zasad działania i realizacji układów i systemów elektronicznychwielkiej częstotliwościstosowanych we współczesnych bezprzewodowych systemach komunikacyjnych: parametrów i właściwości systemów Wielkiej częstotliwości, własciwości i parametrów elementów biernych w.cz., realizacji pasmowych i rezonansowych wzmacniaczy małych sygnałów, zasad działania i realizacji mieszaczy w.cz., zasad działania i realizacji wzmacniaczy moc</w:t>
      </w:r>
    </w:p>
    <w:p>
      <w:pPr>
        <w:spacing w:before="60"/>
      </w:pPr>
      <w:r>
        <w:rPr/>
        <w:t xml:space="preserve">Weryfikacja: </w:t>
      </w:r>
    </w:p>
    <w:p>
      <w:pPr>
        <w:spacing w:before="20" w:after="190"/>
      </w:pPr>
      <w:r>
        <w:rPr/>
        <w:t xml:space="preserve">Ocena dwóch kolokwium z materiału wykładowego</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2025-12-28T08:18:09+01:00</dcterms:created>
  <dcterms:modified xsi:type="dcterms:W3CDTF">2025-12-28T08:18:09+01:00</dcterms:modified>
</cp:coreProperties>
</file>

<file path=docProps/custom.xml><?xml version="1.0" encoding="utf-8"?>
<Properties xmlns="http://schemas.openxmlformats.org/officeDocument/2006/custom-properties" xmlns:vt="http://schemas.openxmlformats.org/officeDocument/2006/docPropsVTypes"/>
</file>