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ARABAS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C w stopniu umożliwiającym tworzenie programów o średnim stopniu złożoności. 
Podstawowe umiejętności w zakresie obsługi komputera. Umiejętność abstrakcyjnego myślenia. Umiejętność dostosowania się do regulaminu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paradygmatem programowania obiektowego. W ramach przedmiotu przekazywana będzie dobra praktyka projektowania i programowania obiektowego oraz umiejętność abstrakcji problemów i ich zapisu w języku programowania. Przy okazji wykładu studenci zapoznają się także ze sposobami realizacji dynamicznych struktur danych. W ramach laboratorium studenci wykonywać będą programy według zaleceń prowadzących i będą nabywać sprawności w posługiwaniu się narzędziami wspomagającymi pracę programisty.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Podstawowe pojęcia: typ abstrakcyjny (klasa), obiekt, metoda dostępu, ukrywanie implementacji, dziedziczenie. Paradygmat projektowania zorientowanego obiektowo. Programowanie obiektowe.
Zasadnicze rozszerzenia w stosunku do C. Referencja i wskaźnik. Modyfikator const. Identyfikacja funkcji przez nagłówek.
Przeciążanie funkcji. Przeciążanie operatorów. Domyślne wartości parametrów formalnych.
Klasa jako typ danych. Zasady dostępu: pola prywatne i publiczne. Kontekst wprowadzany przez klasę. Statyczne pola klasy.
Tworzenie i usuwanie obiektów klasy. Konstruktory i destruktory klasy. Konstruktor kopiujący. Sposoby przekazywania argumentów funkcji i zwracania wartości.
Funkcje i klasy zaprzyjaźnione.
Relacje między klasami: składnik, podzbiór. Dziedziczenie. Dziedziczenie wielokrotne klasy bazowej. Zasady dostępu do pól klasy bazowej. Szablony.
Sposób realizacji dziedziczenia. Wirtualne dziedziczenie. Wirtualne metody.
Wyjątki: sposób zgłaszania i przechwytywania, dziedziczenie wyjątków.
Pojęcie dynamicznej struktury danych. Lista liniowa. Pierścień. Graf. Drzewo binarne. Przykłady zastosowań.
Strumieniowe wejście/wyjście.
Standardowa biblioteka klas szablonowych.
Zakres laboratorium	
    Środowisko pracy. Podział kodu na fragmenty. Zarządzanie kompilacją i konsolidacją. Narzędzie make (2h).
    Proste klasy (2h).
    Przeciążanie funkcji i operatorów (2h).
    Rozdanie tematów zadań i ich analiza; zakres tematyczny: proste klasy i przeciążanie metod i operatorów (2h).
    Implementacja programów (2h).
    Testowanie i odbiór programów (2h).
    Dziedziczenie, metody wirtualne, wirtualne dziedziczenie (2h).
    Wyjątki, szablony (2h).
    Rozdanie tematów zadań i ich analiza; zakres tematyczny: złożone struktury klas, realizacja dynamicznych struktur danych (2h).
    Weryfikacja specyfikacji wstępnej programu (2h).
    Dekompozycja na klasy (2h).
    Implementacja klas (2h).
    Podział kodu źródłowego na pliki (2h).
    Uruchamianie i testowanie programów (2h).
    Odbiór programów i dokumentacji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wykładowe oceniane w skali 0-25 każde
laboratoria oceniane w skali 0-50
suma ocen przekłada się na ocenę wg skali:
0-50 -&gt; 2
51-60 -&gt; 3
61-70 -&gt; 3.5
71-80 -&gt; 4
81-90 -&gt; 4.5
91-100 -&gt; 5
warunkiem koniecznym zaliczenia jest uzyskanie po minimum 13 punktów z laboratorium i z wykładu
studenci mają możliwość przystąpić do kolokwium poprawkowego, ocenianego w skali 0-100. Ocena z tego kolokwium jest podstawą oceny z przedmiotu,  niezależnie od punktów uzyskanych w czasie semestru.
kolokwia sa pisemne z notatkami.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Stroustrup, B.: Język C++.
    Lippmann, A.: Programowanie obiektowe.
    Silvester, P.: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zmienia się wraz z prowadzącym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na spółkę przez IMiO, IRE, ISE i IT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PROE_W01: </w:t>
      </w:r>
    </w:p>
    <w:p>
      <w:pPr/>
      <w:r>
        <w:rPr/>
        <w:t xml:space="preserve">znajomość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PROE_U01: </w:t>
      </w:r>
    </w:p>
    <w:p>
      <w:pPr/>
      <w:r>
        <w:rPr/>
        <w:t xml:space="preserve">umięjętność pisania i uruchamiania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2026-09-10T02:53:04+02:00</dcterms:created>
  <dcterms:modified xsi:type="dcterms:W3CDTF">2026-09-10T02:53:04+02:00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