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
Więcej na ten temat:
Tadeusz Łuba, Nauczanie Techniki Cyfrowej w zreformowanym programie studiów Makrokierunku  Elektronika, Informatyka i Telekomunikacja, Biuletyn Wydziału EiTI Politechniki Warszawskiej, Nr. 3-4, (51/52), marzec/kwiecień 2010.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ULOG_W02: </w:t>
      </w:r>
    </w:p>
    <w:p>
      <w:pPr/>
      <w:r>
        <w:rPr/>
        <w:t xml:space="preserve">	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ULOG_W04: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ULOG_U09: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	kolokwium, 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ULOG_U16: </w:t>
      </w:r>
    </w:p>
    <w:p>
      <w:pPr/>
      <w:r>
        <w:rPr/>
        <w:t xml:space="preserve">	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	Potrafi dobrać procedury syntezy logicznej stosownie do docelowych technologii realizacyjnych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ULOG_U10: </w:t>
      </w:r>
    </w:p>
    <w:p>
      <w:pPr/>
      <w:r>
        <w:rPr/>
        <w:t xml:space="preserve">Potrafi wskazać ograniczenia klasycznych metod syntezy logicznej</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ULOG_U10: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ULOG_W02: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ULOG_W04: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praktyczny - umiejętności</w:t>
      </w:r>
      <w:bookmarkEnd w:id="4"/>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2026-07-29T12:51:42+02:00</dcterms:created>
  <dcterms:modified xsi:type="dcterms:W3CDTF">2026-07-29T12:51:42+02:00</dcterms:modified>
</cp:coreProperties>
</file>

<file path=docProps/custom.xml><?xml version="1.0" encoding="utf-8"?>
<Properties xmlns="http://schemas.openxmlformats.org/officeDocument/2006/custom-properties" xmlns:vt="http://schemas.openxmlformats.org/officeDocument/2006/docPropsVTypes"/>
</file>