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TR.NMP132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9 godz., praca na zajęciach laboratoryjnych 18 godz., zapoznanie się z literaturą do wykładu 14 godz., zapoznanie się z literaturą do zajęć laboratoryjnych 10 godz., przygotowanie się do egzaminu 9 godz., konsultacje 4 godz. (w tym konsultacje w zakresie zajęć laboratoryjnych 3 godz.), opracowanie sprawozdań 50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zajęciach laboratoryjnych 18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18 godz., zapoznanie się z literaturą do zajęć laboratoryjnych 10 godz., konsultacje w zakresie zajęć laboratoryjnych 3 godz., opracowanie sprawozdań 50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wykład: brak, laboratoria: 12</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 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Podstawowe akty prawne regulujące budowę systemów sterowania ruchem drogowym. Podstawy ochrony przeciwporażeniowej. Obliczenia techniczne w projektach sygnalizacji świetlnej. Materiały wykorzystywane do budowy sygnalizacji świetlnej. Budowa i eksploatacja systemów sterowania ruchem drogowym.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d) wyznaczenie synchronizacji metodą optymalizacji wskaźników
efektywności (wykorzystanie programu SYNCHRO
+ SIMTRAFFIC), 
e) ocena efektywności uzyskanych rozwiązań.</w:t>
      </w:r>
    </w:p>
    <w:p>
      <w:pPr>
        <w:keepNext w:val="1"/>
        <w:spacing w:after="10"/>
      </w:pPr>
      <w:r>
        <w:rPr>
          <w:b/>
          <w:bCs/>
        </w:rPr>
        <w:t xml:space="preserve">Metody oceny: </w:t>
      </w:r>
    </w:p>
    <w:p>
      <w:pPr>
        <w:spacing w:before="20" w:after="190"/>
      </w:pPr>
      <w:r>
        <w:rPr/>
        <w:t xml:space="preserve">Wykład – kolokwium,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teoretyczną dotyczącą wymagań funkcjonalnych dotyczących urządzeń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dotyczącą projektowania instalacji elektrycznych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dotyczącą obliczeń oraz materiałów wykorzystywanych w projektach instalacji elektrycznej sygnalizacji świetlnej. Zna zasady budowy i eksploatacji drogowej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zasady projektowania skoordynowanej sygnalizacji świetlnej. </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wyznaczyć efektywne sterowanie na ciągu lub w sieci ulicznej. Potrafi dokonać analiz rozwiązań koordynacji oraz zaproponować ulepszenia.</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charakterystyki kierunkowe: </w:t>
      </w:r>
      <w:r>
        <w:rPr/>
        <w:t xml:space="preserve">Tr2A_U16,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U03: </w:t>
      </w:r>
    </w:p>
    <w:p>
      <w:pPr/>
      <w:r>
        <w:rPr/>
        <w:t xml:space="preserve">Potrafi posługiwać się wybranymi narzędziami komputerowego wspomagania projektowania sygnalizacji świetlnej.</w:t>
      </w:r>
    </w:p>
    <w:p>
      <w:pPr>
        <w:spacing w:before="60"/>
      </w:pPr>
      <w:r>
        <w:rPr/>
        <w:t xml:space="preserve">Weryfikacja: </w:t>
      </w:r>
    </w:p>
    <w:p>
      <w:pPr>
        <w:spacing w:before="20" w:after="190"/>
      </w:pPr>
      <w:r>
        <w:rPr/>
        <w:t xml:space="preserve">ćwiczenia laboratoryjne – prawidłowe wykonanie ćwiczeń z wykorzystaniem w/w programów oraz sprawozdań w postaci projektów i ustna „obrona” projektów </w:t>
      </w:r>
    </w:p>
    <w:p>
      <w:pPr>
        <w:spacing w:before="20" w:after="190"/>
      </w:pPr>
      <w:r>
        <w:rPr>
          <w:b/>
          <w:bCs/>
        </w:rPr>
        <w:t xml:space="preserve">Powiązane charakterystyki kierunkowe: </w:t>
      </w:r>
      <w:r>
        <w:rPr/>
        <w:t xml:space="preserve">Tr2A_U07,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U04: </w:t>
      </w:r>
    </w:p>
    <w:p>
      <w:pPr/>
      <w:r>
        <w:rPr/>
        <w:t xml:space="preserve">Posiada podstawowe umiejetności w zakresie projektowania instalacji elektrycznej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U05: </w:t>
      </w:r>
    </w:p>
    <w:p>
      <w:pPr/>
      <w:r>
        <w:rPr/>
        <w:t xml:space="preserve">Potrafi dobrać materiały do budowy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Tr2A_U18</w:t>
      </w:r>
    </w:p>
    <w:p>
      <w:pPr>
        <w:spacing w:before="20" w:after="190"/>
      </w:pPr>
      <w:r>
        <w:rPr>
          <w:b/>
          <w:bCs/>
        </w:rPr>
        <w:t xml:space="preserve">Powiązane charakterystyki obszarowe: </w:t>
      </w:r>
      <w:r>
        <w:rPr/>
        <w:t xml:space="preserve">I.P7S_UW,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2026-06-24T09:00:42+02:00</dcterms:created>
  <dcterms:modified xsi:type="dcterms:W3CDTF">2026-06-24T09:00:42+02:00</dcterms:modified>
</cp:coreProperties>
</file>

<file path=docProps/custom.xml><?xml version="1.0" encoding="utf-8"?>
<Properties xmlns="http://schemas.openxmlformats.org/officeDocument/2006/custom-properties" xmlns:vt="http://schemas.openxmlformats.org/officeDocument/2006/docPropsVTypes"/>
</file>