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dr J. Kowalczyk-Grzenkowicz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praca na ćwiczeniach 15godz, praca własna 35godz.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systematycznego i uporządkowanego myślenia, wyciągania wniosków, analizy sytuacji, planowania.
Przedmiot nie wymaga wstępnego wprowadzenia. Wymagane są podstawowe wiadomości z psychologii społecznej oraz socjologii
</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 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 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Problem ludzki w negocjacjach – emocje, percepcja, komunikacja, mowa ciała.
15.   Podsumowanie zdobytych wiadomości i zaliczenie.
</w:t>
      </w:r>
    </w:p>
    <w:p>
      <w:pPr>
        <w:keepNext w:val="1"/>
        <w:spacing w:after="10"/>
      </w:pPr>
      <w:r>
        <w:rPr>
          <w:b/>
          <w:bCs/>
        </w:rPr>
        <w:t xml:space="preserve">Metody oceny: </w:t>
      </w:r>
    </w:p>
    <w:p>
      <w:pPr>
        <w:spacing w:before="20" w:after="190"/>
      </w:pPr>
      <w:r>
        <w:rPr/>
        <w:t xml:space="preserve">Na zaliczenie przedmiotu składają się następujące elementy:
-	obecności na zajęciach oraz aktywne uczestnictwo w zajęciach (elementach warsztatowych, casy study, udział w dyskusjach)
-	uzyskanie pozytywnej oceny z zaliczenia pisemnego z pytaniami otwartymi i/lub w formie pytań testowych jednokrotnego wyboru
Ocena za przedmiot
Ocena	Student, który zaliczył przedmiot (moduł) wie / umie / potrafi:
3.0	Uzyskał co najmniej 40% maksymalnej łącznej liczby punktów ze wszystkich kolokwiów i zaliczył wszystkie kolokwia oraz wykazał się obecnością oraz aktywnością na zajęciach.
3.5	Uzyskał co najmniej 50% maksymalnej łącznej liczby punktów ze wszystkich kolokwiów i zaliczył wszystkie kolokwia oraz wykazał się obecnością na zajęciach.
4.0	Uzyskał co najmniej 65% maksymalnej łącznej liczby punktów ze wszystkich kolokwiów i zaliczył wszystkie kolokwia oraz wykazał się obecnością oraz aktywnością na zajęciach.
4.5	Uzyskał co najmniej 75% maksymalnej łącznej liczby punktów ze wszystkich kolokwiów i zaliczył wszystkie kolokwia oraz wykazał się obecnością oraz aktywnością na zajęciach.
5.0	Uzyskał co najmniej 80% maksymalnej łącznej liczby punktów ze wszystkich kolokwiów i zaliczył wszystkie kolokwia oraz wykazał się obecnością oraz aktywnością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PWE 2009
2.	W. Ury Odchodząc od nie. Negocjowanie od konfrontacji do kooperacji, PWE 2009
3.	Rządca R.A., Wujec P. Negocjacje PWE Warszawa 1998
4.	M. Tabarnecka, Negocjacje i mediacje w sferze publicznej, Oficyna a Wlters Kluwer business 2009
Literatura uzupełniająca:
1.	J. Waszkiewicz Jak Polak z Polakiem. Szkice o kulturze negocjowania PWN 1997
2.	K. Bargiel-Matusiewicz, Negocjacje i mediacje, PWE, 2007
3.	Winch, S. Winch, Negocjacje. Jednostka organizacja, kultura, DIFIN 2010
4.	K. Bargiel-Matusiewcz, Negocjacje i mediacje, PWE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o istocie konfliktu, jego dynamice i możliwościach rozwoju sytuacji konfliktowych w jednostkach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I.P6S_WG, I.P6S_WK, II.S.P6S_WG.1, II.S.P6S_WG.2, II.S.P6S_WG.3, II.H.P6S_WG/K.o, II.X.P6S_WG.2, II.H.P6S_WG.1.o</w:t>
      </w:r>
    </w:p>
    <w:p>
      <w:pPr>
        <w:keepNext w:val="1"/>
        <w:spacing w:after="10"/>
      </w:pPr>
      <w:r>
        <w:rPr>
          <w:b/>
          <w:bCs/>
        </w:rPr>
        <w:t xml:space="preserve">Charakterystyka W_02: </w:t>
      </w:r>
    </w:p>
    <w:p>
      <w:pPr/>
      <w:r>
        <w:rPr/>
        <w:t xml:space="preserve">Ma podstawową wiedzę dotyczącą komunikowania się interpersonalnego i społecznego w administracji publicznej w sytuacjach konfliktowych</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II.H.P6S_WG/K.o, I.P6S_WG, II.X.P6S_WG.2, II.S.P6S_WG.2, II.H.P6S_WG.1.o, I.P6S_WK, II.S.P6S_WG.1, II.S.P6S_WG.3</w:t>
      </w:r>
    </w:p>
    <w:p>
      <w:pPr>
        <w:keepNext w:val="1"/>
        <w:spacing w:after="10"/>
      </w:pPr>
      <w:r>
        <w:rPr>
          <w:b/>
          <w:bCs/>
        </w:rPr>
        <w:t xml:space="preserve">Charakterystyka W_03: </w:t>
      </w:r>
    </w:p>
    <w:p>
      <w:pPr/>
      <w:r>
        <w:rPr/>
        <w:t xml:space="preserve">Ma wiedzę o uwarunkowaniach sytuacji konfliktowych w jednostkach administracji i możliwościach ich rozwiązywania</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I.P6S_WG, II.S.P6S_WG.1, II.S.P6S_WG.2, II.S.P6S_WG.3, II.H.P6S_WG/K.o, I.P6S_WK</w:t>
      </w:r>
    </w:p>
    <w:p>
      <w:pPr>
        <w:keepNext w:val="1"/>
        <w:spacing w:after="10"/>
      </w:pPr>
      <w:r>
        <w:rPr>
          <w:b/>
          <w:bCs/>
        </w:rPr>
        <w:t xml:space="preserve">Charakterystyka W_04: </w:t>
      </w:r>
    </w:p>
    <w:p>
      <w:pPr/>
      <w:r>
        <w:rPr/>
        <w:t xml:space="preserve">Ma uporządkowaną wiedzę o różnych sposobach i procedurach rozwiązywania konfliktów w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II.S.P6S_UW.3.o, II.H.P6S_UW.1, I.P6S_UW, II.T.P6S_UW.2, II.S.P6S_UW.1, II.S.P6S_UW.2.o</w:t>
      </w:r>
    </w:p>
    <w:p>
      <w:pPr>
        <w:keepNext w:val="1"/>
        <w:spacing w:after="10"/>
      </w:pPr>
      <w:r>
        <w:rPr>
          <w:b/>
          <w:bCs/>
        </w:rPr>
        <w:t xml:space="preserve">Charakterystyka U_02: </w:t>
      </w:r>
    </w:p>
    <w:p>
      <w:pPr/>
      <w:r>
        <w:rPr/>
        <w:t xml:space="preserve">Potrafi posługiwać się poznanymi zasadami, teoriami i konstrukcjami w zakresie rozwiązywania konfliktów i prowadzenie negocjacji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Potrafi wykorzystać poznane teorie i konstrukcje do analizy podstawowych problemów i rozwiązywania konfliktów oraz sporów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II.S.P6S_UW.2.o, II.T.P6S_UW.2, II.S.P6S_UW.3.o, II.S.P6S_UW.1,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U_02: </w:t>
      </w:r>
    </w:p>
    <w:p>
      <w:pPr/>
      <w:r>
        <w:rPr/>
        <w:t xml:space="preserve">Ma świadomość poziomu swojej wiedzy i umiejętności, rozumie konieczność dalszego doskonalenia się zawodowego w zakresie wiedzy dotyczącej organów administracji publicznej.</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2024-05-19T03:17:56+02:00</dcterms:created>
  <dcterms:modified xsi:type="dcterms:W3CDTF">2024-05-19T03:17:56+02:00</dcterms:modified>
</cp:coreProperties>
</file>

<file path=docProps/custom.xml><?xml version="1.0" encoding="utf-8"?>
<Properties xmlns="http://schemas.openxmlformats.org/officeDocument/2006/custom-properties" xmlns:vt="http://schemas.openxmlformats.org/officeDocument/2006/docPropsVTypes"/>
</file>