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Kształtowanie krajobrazu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Adrianna Czarnecka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GP.NMK108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- 29 godzin, w tym:
a) udział w wykładach: 8 x 1 godz. = 8 godz., 
b) udział w zajęciach projektowych: 8 x 2 godz. = 16 godz.,
c) udział w konsultacjach związanych z realizacją projektu: 5 x 1 godz. = 5 godz. 
2) Praca własna studenta - 46 godzin, w tym:
a) przygotowanie do zajęć projektowych, w tym wizje lokalne na obszarach badań: 8 x 3 godz. = 24 godz.,
b) dokończenie (w domu) sprawozdań z zajęć projektowych: 8 x 2 godz. = 16 godz.,
c) realizacja zadań projektowych: 6 godz.
Łącznie nakład pracy studenta wynosi 75 godzin, co odpowiada 3 pkt.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- liczba godzin kontaktowych - 29 godzin, w tym:
a) udział w wykładach: 8 x 1 godz. = 8 godz.,
b) udział w zajęciach projektowych: 8 x 2 godz. = 16 godz., 
c) udział w konsultacjach związanych z realizacją projektu: 5 x 1 godz. = 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punktu ECTS - 62 godziny, w tym:
a) udział w zajęciach projektowych: 8 x 2 godz. = 16 godz.,
b) przygotowanie do zajęć projektowych, w tym wizje lokalne na obszarach badań: 8 x 3 godz. = 24 godz.
c) dokończenie (w domu) sprawozdań z zajęć projektowych: 8 x 2 godz. = 16 godz.,
d) realizacja zadań projektowych: 6 godz.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informacje z zakresu ekologii, historii urbanistyki. Znajomość oprogramowania ArcGIS i AutoCAD.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30 - studentów na wykładzie, 30 - studentów na ćwiczeniach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studenta ze współczesnymi teoriami dotyczącymi struktury i funkcjonowania krajobrazu oraz z ich wpływem na kształtowanie przestrzeni. Celem przedmiotu jest przedstawienie studentom zasad i metod wykorzystywanych w kształtowaniu środowiska przyrodniczego, kulturowego i wizualnego.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Krajobraz - definicja pojęcia. Krajobraz w przepisach prawa. Historyczne krajobrazy kulturowe - czytanie krajobrazu, genius loci. Krajobraz jako dziedzictwo. Struktura i organizacja krajobrazu - fizjonomiczne oraz przyrodnicze jednostki przestrzenne. Funkcjonowanie systemów krajobrazowych. Zasady kształtowania krajobrazu w aspekcie ochrony wartości przyrodniczych i struktury ekologicznej. Kształtowanie krajobrazu obszarów wiejskich. Kształtowanie terenów zieleni w miastach. Kształtowanie krajobrazu w krajach Unii Europejskiej i na świecie. 
Projekt: Studium krajobrazu kulturowego - wybrane elementy. Krajobraz jako przedmiot ochrony - analiza zapisów wybranych dokumentów. Krajobraz w ocenie oddziaływania na środowisko projektu scalenia i wymiany gruntów - opracowanie studium środowiskowego.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pisemny sprawdzian z tematyki wykładów obejmujący zagadnienia teoretyczne przedstawione w formie pytań otwartych. 
1.	Termin pisemnego sprawdzianu zaliczeniowego i sprawdzianu poprawkowego podaje prowadzący zajęcia z wyprzedzeniem co najmniej jednego tygodnia. 
2.	Do sprawdzianu poprawkowego mogą przystąpić studenci, którzy nie pisali lub nie zaliczyli sprawdzianu pisemnego oraz studenci, którzy chcą poprawić ocenę ostateczną z wykładów, w takim wypadku ocena ostateczna z wykładów będzie średnią arytmetyczną ze sprawdzianu pierwszego i sprawdzianu poprawkowego. 
3.	Wyniki sprawdzianów przekazywane są studentom za pomocą poczty elektronicznej lub za pomocą wirtualnego dziekanatu (Verbis).
4.	Podczas sprawdzianów nie dopuszcza się korzystania z materiałów pomocniczych oraz urządzeń elektronicznych (telefony, tablety itp. muszą być wyłączone i pozostawione w wyznaczonym przez prowadzącego miejscu).
Projekt: wykonanie, prezentacja i obrona poszczególnych analiz/studiów/projektów. 
1.	Warunkiem zaliczenia projektu jest wykonanie i otrzymanie oceny pozytywnej z wszystkich analiz/studiów/projektów przewidzianych programem zajęć,
2.	Formę i zakres prac związanych z wykonaniem analiz/studiów/projektów określa prowadzący ćwiczenia. 
3.	Ocenę ostateczną z ćwiczeń projektowych ustala się jako średnią arytmetyczną z wszystkich prac.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Bielska A., Kupidura A., 2013: Kształtowanie przestrzeni na obszarach wiejskich, Oficyna Wyd. Politechniki Warszawskiej, Warszawa;
Bielska A., Kupidura A., Rogoziński R., 2013: Analiza uwarunkowań środowiskowych w planowaniu i zagospodarowaniu przestrzennym gminy Cegłów, Oficyna Wyd. Politechniki Warszawskiej, Seria Monografie: Gospodarka Przestrzenna, Warszawa; 
Bogdanowski J., 1976: Kompozycja i planowanie w architekturze krajobrazu, Wyd. PAN Ossolineum, Kraków;
Bogdanowski J., Łuczyńska-Bruzda M., Nowak Z., 1979: Architektura krajobrazu, Wyd. PWN, Warszawa;
Bogdanowski J., 1999, Metoda jednostek i wnętrz architektoniczno-krajobrazowych (JARK-WAK) w studiach i projektowaniu, Wyd. Politechniki Krakowskiej, Kraków;
Chmielewski T.J., 2012: Systemy krajobrazowe. Struktura-funkcjonowanie-planowanie, PWN, Warszawa;
Cullen G., 1961: Townscape. London, The Architectural Press;
Drapella-Hermansdorfer A., (red.), 2004: Kształtowanie krajobrazu: idee, strategie, realizacje. Część I. Saksonia, Brandenburgia, Berlin, Oficyna Wyd. Politechniki Wrocławskiej, Wrocław;
Drapella-Hermansdorfer A., (red.), 2005: Kształtowanie krajobrazu. Idee, strategie, realizacje. Część II. Londyn i okolice, Oficyna Wyd. Politechniki Wrocławskiej, Wrocław;
Klemens J., 2007: Zarys historii kształtowania ogrodów od Starożytności do Baroku, Wyd. Politechniki Śląskiej, Gliwice;
Kupidura A., 2013: Dziedzictwo krajobrazowe w gospodarowaniu przestrzenią, Oficyna Wyd. Politechniki Warszawskiej, Prace naukowe, Geodezja, z. 53, Warszawa
Kupidura A., Łuczewski M., Kupidura P., 2011: Wartość krajobrazu. Rozwój przestrzeni obszarów wiejskich, PWN, Warszawa;
Lynch K., 2011: Obraz miasta, Wyd. Archivolta, Kraków, Wejchert K., 1984 (2010 reprint): Elementy kompozycji urbanistycznej, Wyd. Arkady, Warszawa;
Majdecki L., 1981: Historia ogrodów. Przemiany formy i konserwacja, PWN, Warszawa;
Pawłowska K. (red.), 2001: Architektura krajobrazu a planowanie przestrzenne, Wyd. Politechniki Krakowskiej, Kraków;
Richling A., Solon J., 2011: Ekologia krajobrazu, Wyd. PWN, Warszawa;
Różańska A., Krogulec T., Rylke J., 2002: Ogrody. Historia architektury i sztuki ogrodowej, Wyd. SGGW, Warszawa;
Wojciechowski I., 1987: Ekologiczne podstawy kształtowania środowiska, Wyd. PWN, Warszawa;
Wolski P., 2002: Przyrodnicze podstawy kształtowania krajobrazu. Słownik pojęć, Wyd. SGGW, Warszawa;
Żarska B., 2005: Ochrona krajobrazu, Wyd. SGGW, Warszawa.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GP.NMK108_W1: </w:t>
      </w:r>
    </w:p>
    <w:p>
      <w:pPr/>
      <w:r>
        <w:rPr/>
        <w:t xml:space="preserve">ma uporządkowaną i pogłębioną wiedzę w zakresie oceny stanu zasobów krajobrazowych oraz zasad i metod kształtowania krajobrazu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i obrony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K_W03,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T2A_W04, T2A_W08, P2A_W03, T2A_W04,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GP.NMK108_U1: </w:t>
      </w:r>
    </w:p>
    <w:p>
      <w:pPr/>
      <w:r>
        <w:rPr/>
        <w:t xml:space="preserve">potrafi analizować uwarunkowania kształtowania krajobrazu oraz rozumie wieloaspektowość tego procesu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i obrony zajęć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K_U04, K_U06, K_U09, K_U11_SR, K_U11_UR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S2A_U06, S2A_U07, P2A_U02, P2A_U08, S2A_U03, T2A_U15, T2A_U07, T2A_U10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GP.NMK108_K1: </w:t>
      </w:r>
    </w:p>
    <w:p>
      <w:pPr/>
      <w:r>
        <w:rPr/>
        <w:t xml:space="preserve">ma wyrobioną świadomość zawodową społecznej odpowiedzialności przy ocenie i w podejmowaniu decyzji w zakresie ochrony, planowania i zarządzania zasobami krajobrazowymi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i obrony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T2A_K03, S2A_K05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2026-10-14T05:57:01+02:00</dcterms:created>
  <dcterms:modified xsi:type="dcterms:W3CDTF">2026-10-14T05:57:01+02:00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