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SIP</w:t>
      </w:r>
    </w:p>
    <w:p>
      <w:pPr>
        <w:keepNext w:val="1"/>
        <w:spacing w:after="10"/>
      </w:pPr>
      <w:r>
        <w:rPr>
          <w:b/>
          <w:bCs/>
        </w:rPr>
        <w:t xml:space="preserve">Koordynator przedmiotu: </w:t>
      </w:r>
    </w:p>
    <w:p>
      <w:pPr>
        <w:spacing w:before="20" w:after="190"/>
      </w:pPr>
      <w:r>
        <w:rPr/>
        <w:t xml:space="preserve">mgr inż. Anna Fijałkowska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GP.NMK106</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26, w tym:
a) wykład – 8 godz.
b) ćwiczenia projektowe – 16 godz.
c) konsultacje – 2 godz. 2. 
Praca własna studenta – 50 godzin, w tym: 
a) przygotowanie do zajęć projektowych - 16 godz. 
b) zapoznanie ze wskazaną literaturą - 10 godz. 
c) przygotowanie sprawozdań z projektów - 16 godz. 
d) przygotowanie do sprawdzianu zaliczeniowego - 8 godz. 
Łączny nakład pracy studenta wynosi 76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 liczba godzin kontaktowych 26, w tym: 
a) wykład – 8 godz. 
b) ćwiczenia projektowe – 16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pkt. ECTS - 42 godzin pracy studenta, w tym: 
a) ćwiczenia projektowe – 16 godz. 
b) konsultacje – 2 godz. 
c) przygotowanie do zajęć projektowych - 16 godz. 
d) przygotowanie sprawozdań z projektów - 16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na temat systemów informacji przestrzennej</w:t>
      </w:r>
    </w:p>
    <w:p>
      <w:pPr>
        <w:keepNext w:val="1"/>
        <w:spacing w:after="10"/>
      </w:pPr>
      <w:r>
        <w:rPr>
          <w:b/>
          <w:bCs/>
        </w:rPr>
        <w:t xml:space="preserve">Limit liczby studentów: </w:t>
      </w:r>
    </w:p>
    <w:p>
      <w:pPr>
        <w:spacing w:before="20" w:after="190"/>
      </w:pPr>
      <w:r>
        <w:rPr/>
        <w:t xml:space="preserve">30 - studentów na wykładzie, 16 - studentów na ćwiczeniach projektowych</w:t>
      </w:r>
    </w:p>
    <w:p>
      <w:pPr>
        <w:keepNext w:val="1"/>
        <w:spacing w:after="10"/>
      </w:pPr>
      <w:r>
        <w:rPr>
          <w:b/>
          <w:bCs/>
        </w:rPr>
        <w:t xml:space="preserve">Cel przedmiotu: </w:t>
      </w:r>
    </w:p>
    <w:p>
      <w:pPr>
        <w:spacing w:before="20" w:after="190"/>
      </w:pPr>
      <w:r>
        <w:rPr/>
        <w:t xml:space="preserve">Celem przedmiotu jest poszerzenie wiedzy w zakresie SIP i technologiach SIP, nabycie wiedzy i umiejętności korzystania z istniejących baz danych przestrzennych, nabycie wiedzy i umiejętności wykorzystywania wybranych algorytmów analiz przestrzennych i oceny uzyskanych wyników analiz.</w:t>
      </w:r>
    </w:p>
    <w:p>
      <w:pPr>
        <w:keepNext w:val="1"/>
        <w:spacing w:after="10"/>
      </w:pPr>
      <w:r>
        <w:rPr>
          <w:b/>
          <w:bCs/>
        </w:rPr>
        <w:t xml:space="preserve">Treści kształcenia: </w:t>
      </w:r>
    </w:p>
    <w:p>
      <w:pPr>
        <w:spacing w:before="20" w:after="190"/>
      </w:pPr>
      <w:r>
        <w:rPr/>
        <w:t xml:space="preserve">Wykład: Przypomnienie i uporządkowanie podstawowych pojęć z zakresu SIP. Modele danych w SIP. Przegląd dostępnych źródeł danych dla realizacji zadań z obszaru gospodarki przestrzennej. Przegląd wybranych metod z zakresu analiz przestrzennych. Metodyka wyznaczania optymalnej lokalizacji określonych obiektów, inwestycji, przydatności terenu dla określonego celu. Ćwiczenia projektowe: Ocena przydatności danych przestrzennych pochodzących z różnych źródeł w realizacji wybranych zadań z obszaru gospodarki przestrzennej, praktyczna realizacja wybranych zadań ilustrujących wykorzystanie analiz przestrzennych dla wsparcia procesu decyzyjnego, tematyka zadań obejmuje w szczególności różne przykłady wykorzystania wielokryterialnych analiz przestrzennych w ocenie przydatności terenu dla określonego celu, których wynikiem jest wskazanie optymalnej lokalizacji dla danego typu inwestycji, działań, itp., generowanie i ocena różnych scenariuszy.
</w:t>
      </w:r>
    </w:p>
    <w:p>
      <w:pPr>
        <w:keepNext w:val="1"/>
        <w:spacing w:after="10"/>
      </w:pPr>
      <w:r>
        <w:rPr>
          <w:b/>
          <w:bCs/>
        </w:rPr>
        <w:t xml:space="preserve">Metody oceny: </w:t>
      </w:r>
    </w:p>
    <w:p>
      <w:pPr>
        <w:spacing w:before="20" w:after="190"/>
      </w:pPr>
      <w:r>
        <w:rPr/>
        <w:t xml:space="preserve">Wykład: zaliczenie wykładów – sprawdzian pisemny na przedostatnim wykładzie. Próg zaliczeniowy: 60% maksymalnej liczby punktów. Sprawdzian poprawkowy odbywa się na ostatnim wykładzie. Ocena z wykładu obliczona jest na podstawie procentowej liczby zdobytych punktów wg skali: 3,0: &lt;60% - 68%), 3,5: &lt;68% – 76%), 4,0: &lt;76% - 84%), 4,5: &lt;84% - 92%), 5,0: &lt;92% - 100%&gt; maksymalnej l. punktów. Zajęcia projektowe: zaliczenie zajęć projektowych na podstawie sumy punktów z wykonywanych raportów (każdy raport oceniany w skali 0-10pkt.), uzyskanie pozytywnej oceny z każdego z raportów dla min. 60% maksymalnej liczby punktów. Ocena z projektu obliczona jest na podstawie procentowej liczby zdobytych punktów wg skali: 3,0: &lt;60% - 68%), 3,5: &lt;68% – 76%), 4,0: &lt;76% - 84%), 4,5: &lt;84% - 92%), 5,0: &lt;92% - 100%&gt;  maksymalnej l. punktów. Nieusprawiedliwiona nieobecność na więcej niż 1zajęciach oznacza niezaliczenie przedmiotu. Student nieobecny na zajęciach ma obowiązek zgłosić się do prowadzącego (mailowo lub osobiście) celem uzgodnienia terminu odrobienia ćwiczeń. Ocenę łączną z przedmiotu stanowi średnia arytmetyczna z zaliczenia wykładów i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Białousz S., 2004, System Baz Danych Przestrzennych dla Województwa Mazowieckiego, Oficyna Wydawnicza Politechniki Warszawskiej, 
2. Białousz S., 2013, Informacja przestrzenna dla samorządów terytorialnych, Oficyna Wydawnicza Politechniki Warszawskiej, 
3. Olszewski R., Gotlib G., Iwaniak A., 2008; GIS. Obszary zastosowań, Wydawnictwo Naukowe PWN, 
4. Longley P. A., Goodchild M. F., Maguire D. J., Rhind D. W., 2006. GIS. Teoria i praktyka, Wydawnictwo Naukowe PWN, 
5. Bielecka E., 2005. Systemy informacji geograficznej. Teoria i zastosowania. Wydawnictwo PJWSTK , 
6. Lodwick W.,2008, Fuzzy surfaces in GIS and geographical analysis : theory, analytical methods, algorithms, and applications, Boca Raton ; London ; New York : CRC Press, 
7. O’Sullivan D., Perry G., 2013, Spatial Simulation: Exploring Pattern and Process, Somerset : Wiley, 
8. de Simith M., Goodchild M., Longley P.A., Geospatial analysis : a comprehensive guide to principles, techniques and software tools, 2015, 
9. Malczewski J., 1999; GIS and multicriteria decision analysis, 
10. http://www.esri.com/esri-news 
11. http://resources.arcgis.com/en/help/</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GP.NMK106_W1: </w:t>
      </w:r>
    </w:p>
    <w:p>
      <w:pPr/>
      <w:r>
        <w:rPr/>
        <w:t xml:space="preserve">Umie rozróżnić modele danych przestrzennych: modele wektorowe i rastrowe, modele NMT: GRID i TIN</w:t>
      </w:r>
    </w:p>
    <w:p>
      <w:pPr>
        <w:spacing w:before="60"/>
      </w:pPr>
      <w:r>
        <w:rPr/>
        <w:t xml:space="preserve">Weryfikacja: </w:t>
      </w:r>
    </w:p>
    <w:p>
      <w:pPr>
        <w:spacing w:before="20" w:after="190"/>
      </w:pPr>
      <w:r>
        <w:rPr/>
        <w:t xml:space="preserve">sprawdzian pisemny z wykładów</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keepNext w:val="1"/>
        <w:spacing w:after="10"/>
      </w:pPr>
      <w:r>
        <w:rPr>
          <w:b/>
          <w:bCs/>
        </w:rPr>
        <w:t xml:space="preserve">Efekt GP.NMK106_W2: </w:t>
      </w:r>
    </w:p>
    <w:p>
      <w:pPr/>
      <w:r>
        <w:rPr/>
        <w:t xml:space="preserve">Zna podstawowe rodzaje danych przestrzennych dla terytorium Polski i Świata, zna ich podstawowe parametry, dotyczące dokładności tematycznej i geometrycznej</w:t>
      </w:r>
    </w:p>
    <w:p>
      <w:pPr>
        <w:spacing w:before="60"/>
      </w:pPr>
      <w:r>
        <w:rPr/>
        <w:t xml:space="preserve">Weryfikacja: </w:t>
      </w:r>
    </w:p>
    <w:p>
      <w:pPr>
        <w:spacing w:before="20" w:after="190"/>
      </w:pPr>
      <w:r>
        <w:rPr/>
        <w:t xml:space="preserve">sprawdzian pisemny z wykładów</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keepNext w:val="1"/>
        <w:spacing w:after="10"/>
      </w:pPr>
      <w:r>
        <w:rPr>
          <w:b/>
          <w:bCs/>
        </w:rPr>
        <w:t xml:space="preserve">Efekt GP.NMK106_W3: </w:t>
      </w:r>
    </w:p>
    <w:p>
      <w:pPr/>
      <w:r>
        <w:rPr/>
        <w:t xml:space="preserve">Zna podstawy projektowania SIP w podejściu autonomicznym i hybrydowym</w:t>
      </w:r>
    </w:p>
    <w:p>
      <w:pPr>
        <w:spacing w:before="60"/>
      </w:pPr>
      <w:r>
        <w:rPr/>
        <w:t xml:space="preserve">Weryfikacja: </w:t>
      </w:r>
    </w:p>
    <w:p>
      <w:pPr>
        <w:spacing w:before="20" w:after="190"/>
      </w:pPr>
      <w:r>
        <w:rPr/>
        <w:t xml:space="preserve">sprawdzian pisemny z wykładów</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pStyle w:val="Heading3"/>
      </w:pPr>
      <w:bookmarkStart w:id="3" w:name="_Toc3"/>
      <w:r>
        <w:t>Profil ogólnoakademicki - umiejętności</w:t>
      </w:r>
      <w:bookmarkEnd w:id="3"/>
    </w:p>
    <w:p>
      <w:pPr>
        <w:keepNext w:val="1"/>
        <w:spacing w:after="10"/>
      </w:pPr>
      <w:r>
        <w:rPr>
          <w:b/>
          <w:bCs/>
        </w:rPr>
        <w:t xml:space="preserve">Efekt GP.NMK106_U1: </w:t>
      </w:r>
    </w:p>
    <w:p>
      <w:pPr/>
      <w:r>
        <w:rPr/>
        <w:t xml:space="preserve">Potrafi krytycznie ocenić istniejące dane przestrzenne z punktu widzenia ich przydatności dla realizacji założonego celu</w:t>
      </w:r>
    </w:p>
    <w:p>
      <w:pPr>
        <w:spacing w:before="60"/>
      </w:pPr>
      <w:r>
        <w:rPr/>
        <w:t xml:space="preserve">Weryfikacja: </w:t>
      </w:r>
    </w:p>
    <w:p>
      <w:pPr>
        <w:spacing w:before="20" w:after="190"/>
      </w:pPr>
      <w:r>
        <w:rPr/>
        <w:t xml:space="preserve">sprawozdanie z projektu, sprawdzian pisemny z ćwiczeń</w:t>
      </w:r>
    </w:p>
    <w:p>
      <w:pPr>
        <w:spacing w:before="20" w:after="190"/>
      </w:pPr>
      <w:r>
        <w:rPr>
          <w:b/>
          <w:bCs/>
        </w:rPr>
        <w:t xml:space="preserve">Powiązane efekty kierunkowe: </w:t>
      </w:r>
      <w:r>
        <w:rPr/>
        <w:t xml:space="preserve">K_U01, K_U03, K_U14</w:t>
      </w:r>
    </w:p>
    <w:p>
      <w:pPr>
        <w:spacing w:before="20" w:after="190"/>
      </w:pPr>
      <w:r>
        <w:rPr>
          <w:b/>
          <w:bCs/>
        </w:rPr>
        <w:t xml:space="preserve">Powiązane efekty obszarowe: </w:t>
      </w:r>
      <w:r>
        <w:rPr/>
        <w:t xml:space="preserve">T2A_U01, S2A_U06, S2A_U07, T2A_U07, T2A_U08, T2A_U09, T2A_U10, T2A_U12, T2A_U19</w:t>
      </w:r>
    </w:p>
    <w:p>
      <w:pPr>
        <w:keepNext w:val="1"/>
        <w:spacing w:after="10"/>
      </w:pPr>
      <w:r>
        <w:rPr>
          <w:b/>
          <w:bCs/>
        </w:rPr>
        <w:t xml:space="preserve">Efekt GP.NMK106_U2: </w:t>
      </w:r>
    </w:p>
    <w:p>
      <w:pPr/>
      <w:r>
        <w:rPr/>
        <w:t xml:space="preserve">Potrafi zaprojektować bazę danych przestrzennych. Umie wykorzystać pozyskane dane przestrzenne</w:t>
      </w:r>
    </w:p>
    <w:p>
      <w:pPr>
        <w:spacing w:before="60"/>
      </w:pPr>
      <w:r>
        <w:rPr/>
        <w:t xml:space="preserve">Weryfikacja: </w:t>
      </w:r>
    </w:p>
    <w:p>
      <w:pPr>
        <w:spacing w:before="20" w:after="190"/>
      </w:pPr>
      <w:r>
        <w:rPr/>
        <w:t xml:space="preserve">sprawozdanie z projektu, sprawdzian pisemny z ćwiczeń</w:t>
      </w:r>
    </w:p>
    <w:p>
      <w:pPr>
        <w:spacing w:before="20" w:after="190"/>
      </w:pPr>
      <w:r>
        <w:rPr>
          <w:b/>
          <w:bCs/>
        </w:rPr>
        <w:t xml:space="preserve">Powiązane efekty kierunkowe: </w:t>
      </w:r>
      <w:r>
        <w:rPr/>
        <w:t xml:space="preserve">K_U02, K_U14</w:t>
      </w:r>
    </w:p>
    <w:p>
      <w:pPr>
        <w:spacing w:before="20" w:after="190"/>
      </w:pPr>
      <w:r>
        <w:rPr>
          <w:b/>
          <w:bCs/>
        </w:rPr>
        <w:t xml:space="preserve">Powiązane efekty obszarowe: </w:t>
      </w:r>
      <w:r>
        <w:rPr/>
        <w:t xml:space="preserve">T2A_U02, T2A_U03, T2A_U07, T2A_U08, T2A_U09, T2A_U10, T2A_U12, T2A_U19</w:t>
      </w:r>
    </w:p>
    <w:p>
      <w:pPr>
        <w:keepNext w:val="1"/>
        <w:spacing w:after="10"/>
      </w:pPr>
      <w:r>
        <w:rPr>
          <w:b/>
          <w:bCs/>
        </w:rPr>
        <w:t xml:space="preserve">Efekt GP.NMK106_U3: </w:t>
      </w:r>
    </w:p>
    <w:p>
      <w:pPr/>
      <w:r>
        <w:rPr/>
        <w:t xml:space="preserve">Umie pozyskać istniejące dane przestrzenne i przetworzyć je do postaci wymaganej dla założonego projektu</w:t>
      </w:r>
    </w:p>
    <w:p>
      <w:pPr>
        <w:spacing w:before="60"/>
      </w:pPr>
      <w:r>
        <w:rPr/>
        <w:t xml:space="preserve">Weryfikacja: </w:t>
      </w:r>
    </w:p>
    <w:p>
      <w:pPr>
        <w:spacing w:before="20" w:after="190"/>
      </w:pPr>
      <w:r>
        <w:rPr/>
        <w:t xml:space="preserve">sprawozdanie z projektu</w:t>
      </w:r>
    </w:p>
    <w:p>
      <w:pPr>
        <w:spacing w:before="20" w:after="190"/>
      </w:pPr>
      <w:r>
        <w:rPr>
          <w:b/>
          <w:bCs/>
        </w:rPr>
        <w:t xml:space="preserve">Powiązane efekty kierunkowe: </w:t>
      </w:r>
      <w:r>
        <w:rPr/>
        <w:t xml:space="preserve">K_U05, K_U14</w:t>
      </w:r>
    </w:p>
    <w:p>
      <w:pPr>
        <w:spacing w:before="20" w:after="190"/>
      </w:pPr>
      <w:r>
        <w:rPr>
          <w:b/>
          <w:bCs/>
        </w:rPr>
        <w:t xml:space="preserve">Powiązane efekty obszarowe: </w:t>
      </w:r>
      <w:r>
        <w:rPr/>
        <w:t xml:space="preserve">P2A_U04, T2A_U07, T2A_U08, T2A_U09, T2A_U10, T2A_U12, T2A_U19</w:t>
      </w:r>
    </w:p>
    <w:p>
      <w:pPr>
        <w:pStyle w:val="Heading3"/>
      </w:pPr>
      <w:bookmarkStart w:id="4" w:name="_Toc4"/>
      <w:r>
        <w:t>Profil ogólnoakademicki - kompetencje społeczne</w:t>
      </w:r>
      <w:bookmarkEnd w:id="4"/>
    </w:p>
    <w:p>
      <w:pPr>
        <w:keepNext w:val="1"/>
        <w:spacing w:after="10"/>
      </w:pPr>
      <w:r>
        <w:rPr>
          <w:b/>
          <w:bCs/>
        </w:rPr>
        <w:t xml:space="preserve">Efekt GP.NMK106_K1: </w:t>
      </w:r>
    </w:p>
    <w:p>
      <w:pPr/>
      <w:r>
        <w:rPr/>
        <w:t xml:space="preserve">potrafi przewidywać wpływ podjętych decyzji na końcowy wynik projektu</w:t>
      </w:r>
    </w:p>
    <w:p>
      <w:pPr>
        <w:spacing w:before="60"/>
      </w:pPr>
      <w:r>
        <w:rPr/>
        <w:t xml:space="preserve">Weryfikacja: </w:t>
      </w:r>
    </w:p>
    <w:p>
      <w:pPr>
        <w:spacing w:before="20" w:after="190"/>
      </w:pPr>
      <w:r>
        <w:rPr/>
        <w:t xml:space="preserve">ocena pracy studenta na zajęciach</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2026-02-08T19:00:51+01:00</dcterms:created>
  <dcterms:modified xsi:type="dcterms:W3CDTF">2026-02-08T19:00:51+01:00</dcterms:modified>
</cp:coreProperties>
</file>

<file path=docProps/custom.xml><?xml version="1.0" encoding="utf-8"?>
<Properties xmlns="http://schemas.openxmlformats.org/officeDocument/2006/custom-properties" xmlns:vt="http://schemas.openxmlformats.org/officeDocument/2006/docPropsVTypes"/>
</file>