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1070-IC000-MSP-112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
4. Godziny pracy samodzielnej studenta w ramach przygotowania do egzaminu, sprawdzianu, zaliczenia etc.	16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1. egzamin ustny
2.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Aris,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8. N.P. Cheremisinoff (editor), Encyclopedia of Fluid Mechanics, Gulf Publishing, 1986.
9. B. Mohammmdi, O. Pironneau, Analysis of the K-Epsilon Turbulence Model, Wiley, 1994.
10. M. Lesieur, Turbulence in Fluids, Kluwer 1995.
11. U. Frisch, Turbulence, Cambridge University Press,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oraz wydruki materiałów dostarczone przez prowadzącego.
Egzamin ma charakter pisemny, przy czym student ma prawo przystąpienia do części ustnej na własne żądanie.
Egzamin pisemny trwa 90 minut. Do wykonania jest 8 zadań – każde zadanie punktowane w skali od 0 do 10 punktów. Pozwala to na uzyskanie do 80 punktów z części pisemnej. 
Oceny punktowe mogą zostać podwyższone o maksymalnie 8 punktów, lub obniżone stosownie do odpowiedzi studenta, podczas egzaminu ustnego. Osoby, które uzyskały co najmniej 73 punkty nie przystępują do egzaminu ustnego. 
Minimalna liczba punktów z egzaminu pisemnego uprawniająca studenta do przystąpienia do egzaminu ustnego wynosi 33 punkty.
Ocenę końcową z przedmiotu ustala się stosując skalę:
(41,0 – 48,0) 3,0
(49,0 – 56,0) 3,5
(57,0 - 64,0) 4,0
(65,0 – 72,0) 4,5
(73,0 – 80,0)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przepływy w urządzeniach przemysłowych. Potrafi oceniać stabilność przepływów. Potrafi korzystać z modeli przepływów burzliwych.</w:t>
      </w:r>
    </w:p>
    <w:p>
      <w:pPr>
        <w:spacing w:before="60"/>
      </w:pPr>
      <w:r>
        <w:rPr/>
        <w:t xml:space="preserve">Weryfikacja: </w:t>
      </w:r>
    </w:p>
    <w:p>
      <w:pPr>
        <w:spacing w:before="20" w:after="190"/>
      </w:pPr>
      <w:r>
        <w:rPr/>
        <w:t xml:space="preserve">egzamin ustny, egzamin pisemnny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2026-10-15T19:01:23+02:00</dcterms:created>
  <dcterms:modified xsi:type="dcterms:W3CDTF">2026-10-15T19:01:23+02:00</dcterms:modified>
</cp:coreProperties>
</file>

<file path=docProps/custom.xml><?xml version="1.0" encoding="utf-8"?>
<Properties xmlns="http://schemas.openxmlformats.org/officeDocument/2006/custom-properties" xmlns:vt="http://schemas.openxmlformats.org/officeDocument/2006/docPropsVTypes"/>
</file>