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Kruk Marta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+ 10h ćwiczenia + 5h zapoznanie się z literaturą + 15h przygotowanie do ćwiczeń + 15h przygotowanie do zaliczenia ćwiczeń + 5h konsultacje + 15h przygotowanie do zaliczenia wykładu = 75h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ECTS: 
10h wykład + 10h ćwiczenia + 5h konsultacje = 25h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10h ćwiczenia + 5h zapoznanie się z literaturą + 15h przygotowanie do ćwiczeń + 15h przygotowanie do zaliczenia ćwiczeń + 5h konsultacje + 15h przygotowanie do zaliczenia wykładu = 65h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kategorii, formuł i koncepcji finansowych stosowanych w zarządzaniu przedsiębiorstwem oraz sposobów rozwiązywania jego problemów (w tym odpowiedniego wykorzystania funduszy). Przedmiot dostarcza narzędzi analitycznych pozwalających ocenić i wspomagać zachowania się przedsiębiorstwa w gospodarce rynkowej.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Podstawowe źródła informacji o sytuacji finansowej przedsiębiorstwa. Ogólny podział źródeł jego finansowania (2h).
2.	Zysk operacyjny EBIT i mierniki rentowności oraz zadłużenia przedsiębiorstwa. System dźwigni (3h).
3.	Stopa procentowa. Odsetki proste i złożone. Kapitalizacja i dyskontowanie pojedynczych kwot. Płatności roczne. Wartość rynkowa aktywów przynoszących stały dochód w długim okresie (3h).
4.	Wycena i koszt kapitałowy długoterminowych źródeł finansowania przedsiębiorstwa. Średni ważony koszt kapitału (3h).
5.	Niedyskontowe i dyskontowe mierniki oceny efektywności projektów inwestycyjnych (4h).
B.	Ćwiczenia: 
1.	Mechanizm i stopień dźwigni finansowej. Dźwignia operacyjna i jej efekt neutralny. Dźwignia łączna (2h).
2.	Wartość przyszła i bieżąca płatności zwykłych i okresowych (3h).
3.	Wycena poszczególnych składników kapitału stałego spółki akcyjnej. Wymagana stopa zwrotu i koszt kapitałowy akcji i obligacji. Szacowanie średniego ważonego kosztu kapitału na pod-stawie wag historycznych i krańcowych (3h).
4.	Oczekiwana stopa zwrotu z akcji i ryzyko jej osiągnięcia. Współczynnik beta (β) jako miernik ryzyka systematycznego. Wycena kosztu kapitału własnego spółki na podstawie modelu CAPM (3h).
5.	Stopa dyskontowa projektu inwestycyjnego. Okres zwrotu na-kładów i księgowa stopa zwrotu. Tradycyjne i zmodyfikowane mierniki dyskontowe (4h).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1 pracy pisemnej,  
2. Ocena sumatywna : Ocena zaliczenia 1 pracy pisemnej.
B. Ćwiczenia: 
1. Ocena formatywna: Zaliczenie 1 pracy ćwiczeniowej. 
2. Ocena sumatywna: Ocena zaliczenia 1 pracy ćwiczeniowej.
E. Końcowa ocena z przedmiotu: 
Ocena średnia zaliczenia 1 pracy pisemnej z wykładu i 1 pracy ćwiczeniowej.
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Pazio W. J.,2006. Zarządzanie finansami. Wybrane zagadnienia.  Warszawa: OWPW.
2.	Pazio W. J., 2006. Zarządzanie finansami. Repetytorium. Warszawa: OWPW.
3.	Gąsiorkiewicz L., Pazio W. J., 2018. Mierniki oceny bieżącej i inwestycyjnej działalności przedsiębiorstw. Warszawa: OWPW.
Uzupełniająca:
1.	Brigham E. F., 1997. Podstawy zarządzania finansami. Warszawa: PWE.
2.	Rutkowski A., 2007. Zarządzanie finansami. Warszawa: PWE.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I1_W04, I1_W07: </w:t>
      </w:r>
    </w:p>
    <w:p>
      <w:pPr/>
      <w:r>
        <w:rPr/>
        <w:t xml:space="preserve">Ma uporządkowaną wiedzę z kategorii, formuł i koncepcji stosowanych w zarządzaniu finansami przedsię-biorstwem oraz sposobów rozwiązywania jego problemów finansowych.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I1_U03, I1_U09,  I1_U12, I1_U13, I1_U14: </w:t>
      </w:r>
    </w:p>
    <w:p>
      <w:pPr/>
      <w:r>
        <w:rPr/>
        <w:t xml:space="preserve">Potrafi pozyskiwać informacje z literatury, baz danych oraz innych źródeł, integrować je, dokonywać oceny oraz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I1_U09,  I1_U17: </w:t>
      </w:r>
    </w:p>
    <w:p>
      <w:pPr/>
      <w:r>
        <w:rPr/>
        <w:t xml:space="preserve">Potrafi wykorzystać nabytą wiedzę do zarządzania finansami przedsiębiorstwa oraz sposobów rozwiązywania jego problemów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I1_K01, I1_K02: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rozwiązywanie praktycznych przykładów.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I1_K04, I1_K05: </w:t>
      </w:r>
    </w:p>
    <w:p>
      <w:pPr/>
      <w:r>
        <w:rPr/>
        <w:t xml:space="preserve">Ma doświadczenie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Grupowe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2024-05-18T22:17:21+02:00</dcterms:created>
  <dcterms:modified xsi:type="dcterms:W3CDTF">2024-05-18T22:17:21+02:00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