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2 stopnia na Wydziale Zarządzania PW. System APD USOS
2. Cel pracy dyplomowej, zadania projektowe. Zawartość merytoryczna pracy i jej struktura. Spójność pracy. 
3. Zgłoszenie tematu pracy dyplomowej (FOR-03) – do 6 tyg. sem., harmonogram indywidualnych postępów prac studenta (FOR-10) – do końca sem.
4. Redakcja pracy zgodnie z wymogami edytorskimi PW. Przypisy i cytowania wg systemu harwardzkiego. Sposób wykorzystania źródeł literaturowych. Zjawisko plagiatu i systemy antyplagiatowe OSA i JSA.
5. Metodyka pisania pracy dyplomowej, wyszukiwanie i analiza litera-tury, informacja o dostępnych bibliotekach cyfrowych oraz o dostępie do zbiorów Biblioteki Głównej PW. 
6. Konspekt pracy dyplomowej (FOR-15).
7. Indywidualne konsultacje (ostatni tydzień sem.)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I2_W11: </w:t>
      </w:r>
    </w:p>
    <w:p>
      <w:pPr/>
      <w:r>
        <w:rPr/>
        <w:t xml:space="preserve">Absolwent zna zasady ochrony własności intelektualnej i prawa autorskiego oraz prawnych uwarunkowań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systema-mi normatywnymi w celu rozwiązywania zadań z za-kresu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dy-plomowego, ocena wyników pracy studenta w odnie-sieniu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2026-07-11T06:29:15+02:00</dcterms:created>
  <dcterms:modified xsi:type="dcterms:W3CDTF">2026-07-11T06:29:15+02:00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