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+ 18h ćwiczenia + 20h przygotowanie do zaliczenia ćwiczeń + 15h przygotowanie do zaliczenia wykładu + 7h zapoznanie się z literaturą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
10h wykład + 18h ćwiczenia + 5h konsultacje=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18h ćwiczenia + 20h przygotowanie do zaliczenia ćwiczeń + 15h przygotowanie do zaliczenia wykładu + 7h zapoznanie się z literaturą + 5h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budowy i analizy podstawowych sprawozdań finansowych, źródeł i sposobów pozyskiwania kapitałów przedsiębiorstwa, wyznaczania operacyjnego punktu krytycznego (BEP), rodzajów papie-rów wartościowych, indeksów giełdowych, mierników poziomu ryzyka (wariancja, odchylenie standardowe),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Źródła finansowania przedsiębiorstwa (1h). 
2.	Rentowność przedsiębiorstwa i mierniki  zadłużenia. System dźwigni (3h). 
3.	Wartość pieniądza w czasie (2h). 
4.	Struktura kapitałów stałych. Kryteria podziału obligacji i akcji. Średni ważony koszt kapitału spółki (4h). 
5.	Istota i metody wyznaczania stopy dyskontowej projektu (2h). 
6.	Rodzaje projektów inwestycyjnych. Przepływy z projektu. Mierniki oceny efektywności projektów inwestycyjnych (3h). 
B.	Ćwiczenia:
1.	Zysk operacyjny EBIT i EBITDA. Mechanizm i stopień dźwigni finansowej. Analiza punktów obojętności dla EPS (zysku na akcję) 
i wybór wariantu finansowania spółki. Wpływ kosztów stałych na mechanizm dźwigni operacyjnej. Efekt neutralny dźwigni operacyjnej i określenie wolumenu sprzedaży, przy którym struktura kosztów nie wpływa na EBIT. Wyznaczanie dźwigni łącznej (3h).
2.	Stopa procentowa i cena pieniądza. Odsetki proste i złożone. Wartość przyszła i wartość bieżąca. Renta zwykła i renta płatna z góry. Bieżąca wartość aktywów przynoszących stały dochód w długim okresie (4h).
3.	Wycena obligacji i indywidualnych form długu. Wycena akcji. Wymagana stopa zwrotu i koszt kapitałowy akcji i obligacji. Szacowanie średniego ważonego kosztu kapitału spółki na pod-stawie wag historycznych i wag krańcowych (4h).
4.	Oczekiwana stopa zwrotu z akcji i ryzyko jej otrzymania. Współczynnik beta (β) jako miernik ryzyka systematycznego. Wyznaczanie kosztu kapitału własnego na podstawie modelu CAPM. Rachunek stopy dyskontowej (4h).
5.	Księgowa stopa zwrotu z inwestycji i okres zwrotu nakładów. Tradycyjne mierniki oceny efektywności inwestycji (NPV, PI, IRR) 
i ich zmodyfikowane odpowiedniki (6h).
6.	Strategie zarządzania kapitałem obrotowym. Ocena nakładów i korzyści wynikających ze stosowania upustów cenowych. Wyznaczanie optymalnego poziomu zapasów (3h).
7.	Nierynkowe źródła finansowania przedsiębiorstwa – kalkulacja korzyści i obciążeń netto z tytułu korzystania z leasingu, kredy-tu 
i usług faktoringowych (6h).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pisemnej;  
2. Ocena sumatywna : Ocena zaliczenia 1 pracy pisemnej.
B. Ćwiczenia: 
1. Ocena formatywna: Zaliczenie 2 prac ćwiczeniowych;
2. Ocena sumatywna: Średnia ocena zaliczenia 2 prac ćwiczeniowych.
C. Końcowa ocena z przedmiotu: 
Ocena średnia zaliczenia pracy pisemnej z wykładu i prac ćwiczeniowych.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 2006. Zarządzanie finansami. Wybrane zagadnienia. Warszawa: OWPW.
2.	Pazio W. J., 2006. Zarządzanie finansami. Repetytorium. Warszawa: OWPW.
3.	Gąsiorkiewicz L., Pazio W. J., 2018. Mierniki oceny bieżącej i inwestycyjnej działalności przedsiębiorstw. Warszawa: OWPW.
Uzupełniająca:
1.	Brigham E. F., 1997. Podstawy zarządzania finansami. Warszawa: PWE.
2.	Rutkowski A., 2007. Zarządzanie finansami.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Z1_W04, Z1_W05: </w:t>
      </w:r>
    </w:p>
    <w:p>
      <w:pPr/>
      <w:r>
        <w:rPr/>
        <w:t xml:space="preserve">Ma uporządkowaną wiedzę z zakresu przedmiotu i zadań finansów przedsiębiorstwa, zasad finansowania inwestycji, kosztu kapitałów oraz ich inwestowania, metod oceny projektów inwestycyjnych, zarządzania krótkoterminowymi i długoterminowymi funduszami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Zaliczenie pisemne przedmiotu.: </w:t>
      </w:r>
    </w:p>
    <w:p>
      <w:pPr/>
      <w:r>
        <w:rPr/>
        <w:t xml:space="preserve">Ma uporządkowaną wiedzę z kategorii, formuł i koncepcji stosowanych w zarządzaniu finansami przedsiębiorstwem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Z1_W04, Z1_W08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Z1_U03, Z1_U10, Z1_U15,  Z1_U16, Z1_U18, , Z1_U22: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Z1_U03, Z1_U10,  Z1_U19: </w:t>
      </w:r>
    </w:p>
    <w:p>
      <w:pPr/>
      <w:r>
        <w:rPr/>
        <w:t xml:space="preserve">Potrafi wykorzystać nabytą wiedzę do zarządzania finansami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Grupowe rozwiązywanie zadań.: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Z1_K04, Z1_K05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2026-07-12T12:22:50+02:00</dcterms:created>
  <dcterms:modified xsi:type="dcterms:W3CDTF">2026-07-12T12:22:50+02:00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