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strategii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Gierszewska Grażyna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30h warsztatów projektowych + 10h przygotowanie studenta do zajęć + 10h opracowanie projektu strategii przedsiębiorstwa + 10h konsultacje indywidualne i w grupach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1,33 ECTS: 
30h warsztatów projektowych + 10h konsultacje indywidualne i w grupach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30h warsztatów projektowych + 10h przygotowanie studenta do zajęć + 10h opracowanie projektu strategii przedsiębiorstwa + 10h konsultacje indywidualne i w grupach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modułu Zarządzanie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rozpoznawania kluczowych dla funkcjonowania przedsiębiorstwa zjawisk, trendów, procesów w otoczeniu organizacji i jej wnętrzu decydujących o sformułowaniu i wdrożeniu skutecznych strategii.
Wykształcenie umiejętności posługiwania się metodami zarządzania strategicznego, a przede wszystkim oceny ich użyteczności w procesach formułowania strategii.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D.Projekt:
1.	Wprowadzenie organizacyjne i teoretyczne
2.	Wybór przedsiębiorstwa do analizy i oceny jego strategii
3.	Ocena uwarunkowań przedsiębiorstwa do działania w makrootoczeniu
4.	Ocena uwarunkowań przedsiębiorstwa do działania w otoczeniu konkurencyjnym
5.	Wyznaczenie pozycji strategicznej przedsiębiorstwa w sektorze i określenie możliwości jej zmiany
6.	Formy współpracy przedsiębiorstwa w sektorze: alianse, kooperencja, partnerstwo, współpraca w klastrach
7.	Ocena potencjału strategicznego przedsiębiorstwa:
•	struktura portfela produktowego,
•	segmentacja rynkowa,
•	logistyka zaopatrzenia i sprzedaży,
•	pomiar kapitału intelektualnego, analiza i ocena metod zarządzania ludźmi.
8.	Sformułowanie strategii ogólnej przedsiębiorstwa
9.	Sformułowanie strategii funkcjonalnych przedsiębiorstwa:
•	produktowo-rynkowej,
•	zarządzania ludźmi i innymi zasobami niematerialnymi,
•	inwestycyjno-finansowej.
10.	Ocena wykonalności strategii: warunki zewnętrzne i wewnętrzne
11.	Kierunki zmian organizacji w perspektywie 3-5 lat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	Ocena formatywna: obecność na zajęciach potwierdzona listą obecności. Studenci pracują na zajęciach nad przygotowaniem projektu strategii dla wybranego przedsiębiorstwa.
2.	Ocena formatywna: ocena poprawności ćwiczeń wykonanych przez studentów. Elementy ćwiczeń są dyskutowane na każdych zajęciach. Oceniana jest wartość merytoryczna ćwiczeń, ich poprawność metodyczna, argumentacja i uzasadnienie przyjętego rozwiązania oraz terminowość wykonania prac. 
Ocena ćwiczeń w zakresie 0-5 pkt na osobę. Projekt końcowy wykonywany przez zespół, projekt oceniany jest w zakresie 0-10 pkt na osobę.  
Do zaliczenia wymagane jest oddanie projektu z wszystkimi ćwiczeniami (analizami). Student, który zebrał ponad 50% możliwych punków, co daje ocenę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 i uzupełniająca: podana w sylabusach ze specjalności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absolwent zna i rozumie: w pogłębionym stopniu teorie naukowe właściwe dla nauk o zarządzaniu i kierunki ich rozwoju, a także zaawansowaną metodologię badań ze szczególnym uwzględnieniem uwarunkowań zarządzania projektami, zarządzania zmianami, logistyki, zasady budowania inteligentnego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i pracy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Z2_W15: </w:t>
      </w:r>
    </w:p>
    <w:p>
      <w:pPr/>
      <w:r>
        <w:rPr/>
        <w:t xml:space="preserve">zasady zarządzania zasobami niematerialnymi, w tym własności intelektualnej oraz formy rozwoju indywidualnej przedsiębiorczości i budowania relacji z otoczeniem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absolwent potrafi: identyfikować ważniejsze problemy organizacyjno-zarządcze w przedsiębiorstwie, dokonywać analizy przyczyn ich występowania, dobierać i stosować adekwatne metody ich rozwiązania na poziomie strategicznym, a także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Z2_U15: </w:t>
      </w:r>
    </w:p>
    <w:p>
      <w:pPr/>
      <w:r>
        <w:rPr/>
        <w:t xml:space="preserve">dokonywać krytycznej analizy stanu obecnego i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opracowanej strategii organizacji i strategii funkcjonalnych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Z2_U12: </w:t>
      </w:r>
    </w:p>
    <w:p>
      <w:pPr/>
      <w:r>
        <w:rPr/>
        <w:t xml:space="preserve">prawidłowo posługiwać się systemami normatywnymi przy rozwiązywaniu wybranych problemów z zakresu zarządzania, ze szczególnym uwzględnieniem różnych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opracowanej strategii organizacji i strategii funkcjonalnych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absolwent jest gotów: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analizy studiów przypadków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2026-08-25T10:54:47+02:00</dcterms:created>
  <dcterms:modified xsi:type="dcterms:W3CDTF">2026-08-25T10:54:47+02:00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