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Zarządzanie bezpieczeństwem lokalnym (HES)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Witold Skomra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Bezpieczeństwem Infrastruktury Krytycznej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 ECTS 
20h wykład + 5h kons. grupowe + 5h kons. indywidualne + 10h zapoznanie się ze wskazaną literaturą + 10h przygotowanie do kolokwium zaliczeniowego = 50h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ECTS 
20h wykład + 5h kons. grupowe + 5h kons. indywidualne = 30h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1,2 ECTS 
5h kons. grupowe + 5h kons. indywidualne + 10h zapoznanie się ze wskazana literaturą + 10h przygotowanie do kolokwium zaliczeniowego = 30h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prawa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audytoryjnej (wykład)	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zasadami zarządzania bezpieczeństwem na szczeblu lokalnym w oparciu  samodzielna analizę aktualnych regulacji prawnych.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A. Wykład: 
1. Wprowadzenie do przedmiotu
2. Domeny bezpieczeństwa.
3. Relacje państwo – obywatel w obszarze bezpieczeństwa publicznego, metodyka” Six ways to die” w wyznaczaniu krytycznych procesów państwa.
4. Zarządzanie kryzysowe i zarządzanie sytuacje kryzysową – struktura organizacyjna i zadania.
5. Triada zarządzanie ryzykiem, budowanie gotowości, utrzymywanie ciągłości działania w publicznym zarządzaniu kryzysowym.
6. Lokalna i krajowa infrastruktura krytyczna. Podział odpowiedzialności za skutki dysfunkcji IK.
7. Lokalny plan zarządzania ryzykiem. Elementy składowe planu i metodyka wykonywania.
8. Elementy ekonomiki w zarządzaniu ryzykiem i niepewnością. Metodyka ROSI, min – max oraz matryca ryzyka warunkowego.
9. Wykorzystanie metodyki bow – tie w analizie ryzyka.
10. Plany reagowania kryzysowego. Ocena ryzyka warunkowego oraz elementy składowe planu.
11. Modułowe planowanie reakcji na wystąpienie zagrożenia.
12. Zachowanie ciągłości działania lokalnej ik.
13. Sprawdzian wiedzy.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A.	Wykład: 
1. Ocena formatywna: ocenie polega aktywność podczas zajęć (osoby uczestniczące w zajęciach w sposób aktywny mają podwyższony o 1 stopień ze sprawdzianu). 
2. Ocena sumatywna : Test zaliczeniowy (pytania zamknięte i otwarte) na skali: 2,0; 3,0; 3,5; 4,0; 4,5; 5,0; (max. 30 pkt.)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A.Kosieradzka 2012 Metody i techniki pobudzania kreatywności w organizacji i zarządzaniu, Warszawa:  edu-Libri
2.	Skomra W., 2016 Metodyka oceny ryzyka na potrzeby systemu zarządzania kryzysowego RP, Warszawa: SGSP 
3.	Skomra W., 2018 Panowanie nad ryzykiem w ramach publicznego zarządzania kryzysowego, Warszawa: Bel Studio 
4.	Ustawa o zarządzaniu kryzysowym, DzU  2018   r. poz. 1401, ze zm. 
Uzupełniająca:
1.	Unijny Mechanizm Ochrony Ludności Dz.U.UE.L.2013.347.924
2.	J.Monkiewicz, L. Gąsiorkiewicz (red) 2010. Zarządzanie ryzykiem działalności organizacji, Warszawa: C. H. Beck
3.	Narodowy Program Ochrony Infrastruktury krytycznej, https://rcb.gov.pl/infrastruktura-krytyczna/
4.	Zarządzanie ryzykiem - Zasady i wytyczne, PN-ISO 31000:2012.
5.	Standard BS 11200:2014 – Crisis management - Guidance and good practice.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B2_W06 : </w:t>
      </w:r>
    </w:p>
    <w:p>
      <w:pPr/>
      <w:r>
        <w:rPr/>
        <w:t xml:space="preserve">Student zna teoretyczne podstawy zarządzania bezpieczeństwem lokalnym, rozumie zasady stosowania regulacji prawnych dotyczących zarządzania ryzykiem i zarządzania sytuacją kryzysową, w tym spowodowaną dysfunkcją infrastruktury krytycznej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zaliczeniowy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B2_U08: </w:t>
      </w:r>
    </w:p>
    <w:p>
      <w:pPr/>
      <w:r>
        <w:rPr/>
        <w:t xml:space="preserve">Student potrafi prawidłowo posługiwać się normami prawnymi przy rozwiązywaniu problemów zapewniania bezpieczeństwa lokalnego.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zaliczeniowy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B2_K01 : </w:t>
      </w:r>
    </w:p>
    <w:p>
      <w:pPr/>
      <w:r>
        <w:rPr/>
        <w:t xml:space="preserve">krytycznej oceny odbieranych treści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Dodatkowe punkty za aktywność podczas zajęć związaną z krytyczną analizą stosowania regulacji prawnych w działaności administracji szczebla lokalnego. Dyskusja moderowana w trakcie zająć.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2025-04-07T10:56:08+02:00</dcterms:created>
  <dcterms:modified xsi:type="dcterms:W3CDTF">2025-04-07T10:56:08+02:00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