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marketingu cyfrowego</w:t>
      </w:r>
    </w:p>
    <w:p>
      <w:pPr>
        <w:keepNext w:val="1"/>
        <w:spacing w:after="10"/>
      </w:pPr>
      <w:r>
        <w:rPr>
          <w:b/>
          <w:bCs/>
        </w:rPr>
        <w:t xml:space="preserve">Koordynator przedmiotu: </w:t>
      </w:r>
    </w:p>
    <w:p>
      <w:pPr>
        <w:spacing w:before="20" w:after="190"/>
      </w:pPr>
      <w:r>
        <w:rPr/>
        <w:t xml:space="preserve">dr inż. Gąsiorkiewicz Artur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+ 4h konsultacje + 8h studia literaturowe + 20h praca samodzielna nad zadaniami projektowymi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18h zajęcia projektowe + 4h konsultacje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+ 4h konsultacje + 8h studia literaturowe + 20h praca samodzielna nad zadaniami projektowymi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 biznesu opracowany na wcześniejszych zajęciach (lean startup lub podstawy e-biznesu)</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przedmiotu jest, aby student, po uczestnictwie w nim:
•	potrafił wykorzystać posiadaną wiedzę z obszaru marketingu cyfrowego w rozwiązywaniu typowych problemów praktycznych;
•	potrafił dobrać właściwe techniki i narzędzia do realizacji wybranych zadań w zakresie marketingu cyfrowego.
</w:t>
      </w:r>
    </w:p>
    <w:p>
      <w:pPr>
        <w:keepNext w:val="1"/>
        <w:spacing w:after="10"/>
      </w:pPr>
      <w:r>
        <w:rPr>
          <w:b/>
          <w:bCs/>
        </w:rPr>
        <w:t xml:space="preserve">Treści kształcenia: </w:t>
      </w:r>
    </w:p>
    <w:p>
      <w:pPr>
        <w:spacing w:before="20" w:after="190"/>
      </w:pPr>
      <w:r>
        <w:rPr/>
        <w:t xml:space="preserve">  D. Projekty:
1.	Wprowadzenie do zadania projektowego nr 1 – „Strategia internetowej komunikacji marketingowej”
2.	Analiza modeli biznesowych
2.1.	Identyfikacja kluczowych wartości dla klienta
2.2.	Analiza modeli biznesowych – określenie archetypów klientów
3.	Projektowanie strategii internetowej komunikacji marketingowej
3.1.	Analizy wstępne (analiza otoczenia, analiza SWOT)
3.2.	Unikalna cecha oferty (USP)
3.3.	Określenie celów i ich mierników (KPI)
3.4.	Określenie grup docelowych
3.5.	Założenia dotyczące przekazu marketingowego
3.6.	Koncepcja interakcji z odbiorcami
3.7.	Założenia dotyczące identyfikacji wizualnej
3.8.	Określenie stron docelowych (landing pages)
3.9.	Dobór kanałów komunikacji
3.10.	Harmonogram działań komunikacyjnych
3.11.	Budżet działań komunikacyjnych
4.	Prezentacja strategii internetowej komunikacji marketingowej
5.	Wprowadzenie do zadania projektowego nr 2 – „Realizacja działań komunikacyjnych w wybranych mediach cyfrowych”
6.	Praca w ramach zadania projektowego nr 2 – „Realizacja działań komunikacyjnych w wybranych mediach cyfrowych”
6.1.	Opracowanie treści wspierających przekaz marketingowy (content marketing)
6.2.	Opracowanie treści multimedialnych (w tym identyfikacji wizualnej)
6.3.	Konfiguracja wybranych instrumentów komunikacji
6.4.	Prowadzenie działań w wybranych mediach
6.5.	Analiza efektów zrealizowanych działań (zasięg, reakcje, efektywność)
6.6.	Wnioski i zalecenia odnośnie zrealizowanych działań
7.	Prezentacja efektów realizacji działań komunikacyjnych w wybranych mediach cyfrowych
8.	Podsumowanie doświadczeń projektowych i omówienie prac
</w:t>
      </w:r>
    </w:p>
    <w:p>
      <w:pPr>
        <w:keepNext w:val="1"/>
        <w:spacing w:after="10"/>
      </w:pPr>
      <w:r>
        <w:rPr>
          <w:b/>
          <w:bCs/>
        </w:rPr>
        <w:t xml:space="preserve">Metody oceny: </w:t>
      </w:r>
    </w:p>
    <w:p>
      <w:pPr>
        <w:spacing w:before="20" w:after="190"/>
      </w:pPr>
      <w:r>
        <w:rPr/>
        <w:t xml:space="preserve">D. Projekt:
1. Ocena formatywna: Ocena poprawności wykonania projektu w trakcie zajęć, bieżące omawianie wyników prac.
2. Ocena sumatywna: Ocena sposobu wykonania dwóch zespołowych zadań projektowych (zadanie nr 1 – strategia internetowej komunikacji marketingowej, zadanie nr 2 - realizacja działań komunikacyjnych w wybranych mediach cyfrowych) oraz ocena indywidualnego zaangażowania studenta w realizację zadań projektowych. Zadania realizowane są w grupach. Zadania oceniane na podstawie dokumentacji i prezentacji. Każde z zadań oceniane w zakresie 2-5. Wymagane jest uzyskanie oceny &gt;=3 z każdego elementu zaliczenia. Ocena końcowa z projektów obliczana jest zgodnie z formułą: 0,3 x ocena zadania projektowego 1 + 0,5 x ocena zadania projektowego 2 + 0,2 x ocena indywidualnego zaangażowania studenta w realizację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Kępiński, Ł., Kordowski, M., Sałkowski, D., Sztubecki, K., 2015. Marketing internetowy. Nowe możliwości nowi klienci nowe rynki. Warszawa: Poltext
2.	Królewski, J., Sala, P. (red.), 2016. E-marketing. Współczesne trendy. Pakiet startowy. Warszawa: PWN
3.	Macarthy, A., 2019. 500 Social Media Marketing Tips. Swansea: Andrew Macarthy
4.	Mazurek, G. (red.), 2018. E-marketing. Planowanie, narzędzia, praktyka. Warszawa: Poltext
Uzupełniająca:
1.	Smith, P. R., 2018. SOSTAC. Guide to Your Perfect Digital Marketing Plan 2018. London: PR Smith
2.	Stawarz, B., 2015. Content marketing po polsku. Jak przyciągnąć klientów. Warszawa: PWN
3.	Urban, G., 2014. Marketing wielkich możliwości. Jak sprzedawać więcej w szumie informacyjnym. Gliwice: Onepress</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Z2_W03: </w:t>
      </w:r>
    </w:p>
    <w:p>
      <w:pPr/>
      <w:r>
        <w:rPr/>
        <w:t xml:space="preserve">Student zna i rozumie w pogłębionym stopniu teorie naukowe właściwe dla nauki o marketingu oraz kierunki jej rozwoju, a także zaawansowaną metodologię badań ze szczególnym uwzględnieniem rynku globalnego.</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Z2_W11: </w:t>
      </w:r>
    </w:p>
    <w:p>
      <w:pPr/>
      <w:r>
        <w:rPr/>
        <w:t xml:space="preserve">Student zna i rozumie główne trendy rozwojowe w zakresie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Z2_U03: </w:t>
      </w:r>
    </w:p>
    <w:p>
      <w:pPr/>
      <w:r>
        <w:rPr/>
        <w:t xml:space="preserve">Student potrafi 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Z2_U09: </w:t>
      </w:r>
    </w:p>
    <w:p>
      <w:pPr/>
      <w:r>
        <w:rPr/>
        <w:t xml:space="preserve">Student potrafi analizować, prognozować i modelować złożone procesy społeczne z wykorzystaniem zaawansowanych metod i narzędzi z zakresu marketingu, w tym narzędzi IT.</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Student jest gotów do myślenia i działania w sposób przedsiębiorczy.</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2026-03-22T23:13:08+01:00</dcterms:created>
  <dcterms:modified xsi:type="dcterms:W3CDTF">2026-03-22T23:13:08+01:00</dcterms:modified>
</cp:coreProperties>
</file>

<file path=docProps/custom.xml><?xml version="1.0" encoding="utf-8"?>
<Properties xmlns="http://schemas.openxmlformats.org/officeDocument/2006/custom-properties" xmlns:vt="http://schemas.openxmlformats.org/officeDocument/2006/docPropsVTypes"/>
</file>