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ryzykiem w działalności gospodarczej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hab. Janusz Zawiła-Niedźwiecki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Bezpieczeństwem Infrastruktury Krytycznej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
10h wykład + 10h ćwiczenia + 15h zapoznanie się z literaturą + 20h praca własna nad ćwiczeniami + 15h przygotowanie do egzaminu  +5h konsultacje = 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
10h wykład + 10h ćwiczenia +5h konsultacje = 25h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2,60 ECTS
10h ćwiczenia + 15h zapoznanie się z literaturą + 20h praca własna nad ćwiczeniami + 15h przygotowanie do egzaminu  +5h konsultacje  = 65h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ze stanem wiedzy na temat uwzględniania kwestii różnych rodzajów ryzyka w prowadzeniu działalności gospodarczej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1. Podejścia procesowe i projektowe w kontekście współczesnej zmienności warunków gospodarowania i administrowania
2. Wpływ nowych technologii na zarządzanie w gospodarce i administracji
3. Ryzyko w ujęciu zasobowym
4. Ryzyko biznesowe i finansowe
5. Ryzyko operacyjne
B. Ćwiczenia: 
1. Zdefiniowanie procesu w gospodarce
2. Zdefiniowanie procesu usług w administracji
3. Zdefiniowanie biura projektu
4. Zdefiniowanie pomocniczych aspektów zarządzania projektem
5. Zdefiniowanie reguł organizacji zwinnej
6. Identyfikacja rodzajów zagrożeń z zakresu poszczególnych rodzajów ryzyka zasobowego
7. Analiza ryzyka finansowego
8. Analiza ryzyka utraty zasobów informacyjnych i wytyczne bezpieczeństwa
9. Analiza ryzyka utraty zasobów materialnych i wytyczne bezpieczeństwa
10. Analiza ryzyka utraty zasobów osobowych i wytyczne bezpieczeństwa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ocena aktywności na zajęciach
2. Ocena sumatywna : wynik egzaminu pisemnego
B. Ćwiczenia: 
1. Ocena formatywna: bieżące wykonywanie zadań ćwiczeniowych (aktywność, terminowość)
2. Ocena sumatywna: ocena realizacji wszystkich ćwiczeń
E. Końcowa ocena z przedmiotu: średnia ocen sumatywnych obu form zajęć, zaokrąglana z dokładnością do 0,5 pod warunkiem oceny co najmniej 3 z każdej z form zajęć; skala ocen tradycyjna od 2 do 5 stopniowana co 0,5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Jajuga K. (red.) 2007 Zarządzanie ryzykiem, Warszawa: C.H.Beck
Uzupełniająca:
2.	Staniec I., Zawiła-Niedźwiecki J. (red.) 2015 Ryzyko operacyjne w naukach o zarządzaniu Warszawa: C.H.Beck
3.	Czerwińska T., Jajuga K. (red.) 2016 Ryzyko instytucji finansowych Warszawa: C.H.Beck
4.	Bitkowska A. 2019 Od klasycznego do zintegrowanego zarządzania procesowego w organizacjach Warszawa: C.H.Beck
5.	Trocki M.(red.) 2012 Nowoczesne zarządzanie projektami, Warszawa: PWE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B2_W10: </w:t>
      </w:r>
    </w:p>
    <w:p>
      <w:pPr/>
      <w:r>
        <w:rPr/>
        <w:t xml:space="preserve">Absolwent zna i rozumie uporządkowaną i podbudo-waną teoretycznie wiedzę obejmującą kluczowe zagadnienia związane z zarządzaniem ryzykiem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B2_W12: </w:t>
      </w:r>
    </w:p>
    <w:p>
      <w:pPr/>
      <w:r>
        <w:rPr/>
        <w:t xml:space="preserve">Absolwent zna i rozumie ogólne zasady wykorzystania zasobów w przedsiębiorczości, w tym na etapach jej tworzenia i rozwijania.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B2_U04: </w:t>
      </w:r>
    </w:p>
    <w:p>
      <w:pPr/>
      <w:r>
        <w:rPr/>
        <w:t xml:space="preserve">Absolwent potrafi dokonywać krytycznej analizy stanu obecnego oraz jego niewystarczalności w stosunku do stanu oczekiwanego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B2_U09: </w:t>
      </w:r>
    </w:p>
    <w:p>
      <w:pPr/>
      <w:r>
        <w:rPr/>
        <w:t xml:space="preserve">Absolwent potrafi wykorzystywać posiadaną wiedzę w zakresie formułowania i rozwiązywania problemów decyzyjnych dotyczących zarządzania ryzykiem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B2_K03: </w:t>
      </w:r>
    </w:p>
    <w:p>
      <w:pPr/>
      <w:r>
        <w:rPr/>
        <w:t xml:space="preserve">Absolwent jest gotów do wypełniania zobowiązań wo-bec organizacji oraz inspirowania i organizowania działalności na rzecz 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B2_K05: </w:t>
      </w:r>
    </w:p>
    <w:p>
      <w:pPr/>
      <w:r>
        <w:rPr/>
        <w:t xml:space="preserve">Absolwent jest gotów do uznawania znaczenia wiedzy z zakresu bezpieczeństwa w organizacji w rozwiązywaniu problemów poznawczych i praktycznych, z uwzględnieniem wsparcia technologicznego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2024-05-19T20:56:21+02:00</dcterms:created>
  <dcterms:modified xsi:type="dcterms:W3CDTF">2024-05-19T20:56:21+02:00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