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Identyfikacja i doskonalenie procesów krytycznych organizacji</w:t>
      </w:r>
    </w:p>
    <w:p>
      <w:pPr>
        <w:keepNext w:val="1"/>
        <w:spacing w:after="10"/>
      </w:pPr>
      <w:r>
        <w:rPr>
          <w:b/>
          <w:bCs/>
        </w:rPr>
        <w:t xml:space="preserve">Koordynator przedmiotu: </w:t>
      </w:r>
    </w:p>
    <w:p>
      <w:pPr>
        <w:spacing w:before="20" w:after="190"/>
      </w:pPr>
      <w:r>
        <w:rPr/>
        <w:t xml:space="preserve">dr inż. Michał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ćwiczenia + 3h kons. grupowe + 3h kons. indywidualne + 26h zapoznanie się ze wskazana literaturą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0.96 ECTS
18h ćwiczenia + 3h kons. grupowe + 3h kons. indywidualne = 24h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ćwiczenia + 3h kons. grupowe + 3h kons. indywidualne + 26h zapoznanie się ze wskazana literaturą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zapoznanie studenta z współczesnymi metodami definiowania i analizy procesów biznesowych organizacji odnoszącymi się do opisów ilościowych i jakościowych procesów. </w:t>
      </w:r>
    </w:p>
    <w:p>
      <w:pPr>
        <w:keepNext w:val="1"/>
        <w:spacing w:after="10"/>
      </w:pPr>
      <w:r>
        <w:rPr>
          <w:b/>
          <w:bCs/>
        </w:rPr>
        <w:t xml:space="preserve">Treści kształcenia: </w:t>
      </w:r>
    </w:p>
    <w:p>
      <w:pPr>
        <w:spacing w:before="20" w:after="190"/>
      </w:pPr>
      <w:r>
        <w:rPr/>
        <w:t xml:space="preserve">B. Ćwiczenia: 
1.	Zajęcia organizacyjne, Notacja BPMN (pule, tory, przepływy)
2.	BPMN (zadania)
3.	BPMN (zdarzenia)
4.	BPMN (bramki decyzyjne)
5.	BPMN (obiekty danych)
6.	Kolokwium I
7.	Wykonanie modelu procesu c.1
8.	Wykonanie modelu procesu c.2
9.	Opisanie modelu procesu danymi
10.	Testowanie modelu procesu
11.	Symulacja
12.	Analiza danych
13.	Generowanie raportów 
14.	Kolokwium II
15.	Termin poprawkowy kolokwium I i II</w:t>
      </w:r>
    </w:p>
    <w:p>
      <w:pPr>
        <w:keepNext w:val="1"/>
        <w:spacing w:after="10"/>
      </w:pPr>
      <w:r>
        <w:rPr>
          <w:b/>
          <w:bCs/>
        </w:rPr>
        <w:t xml:space="preserve">Metody oceny: </w:t>
      </w:r>
    </w:p>
    <w:p>
      <w:pPr>
        <w:spacing w:before="20" w:after="190"/>
      </w:pPr>
      <w:r>
        <w:rPr/>
        <w:t xml:space="preserve">B. Ćwiczenia: 
1. Ocena formatywna: Kolokwium I (notacja BPMN), Kolokwium II (modelowanie procesu w narzędziu informatycznym)  
2. Ocena sumatywna: Średnia z kolokwiów w proporcji kolokwium I 60% kolokwium II 40% na sakli 2,0; 3,0; 3,5; 4,0; 4,5;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Drejwicz Sz., 2016. Zrozumieć BPMN – modelowanie procesów biznesowych, Gliwice: Helion. 
2.	Auksztol J., Chomuszko M. (red.), 2012. Modelowanie organizacji procesowej, Warszawa: Wydawnictwo Naukowe PWN.
3.	Silver B., 2009. BPMN. Method and Style, Cody-Cassidy Press.
Uzupełniająca:
1.	Gawin B., Marcinkowski B., 2013. Symulacja procesów biznesowych. Standardy BPMS i BPMN w praktyce, Gliwice: Helion. 
2.	Lasek M., Otmianowski B., 2007. BPMN-standard opisywania procesów biznesowych Budowa modeli BPMN. Warszawa: WIT.</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Sala komputerowa z oprogramowaniem do symulacji procesów.
Praca w zespołach 3-4 osobowych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B2_W01: </w:t>
      </w:r>
    </w:p>
    <w:p>
      <w:pPr/>
      <w:r>
        <w:rPr/>
        <w:t xml:space="preserve">Absolwent zna i rozumie w pogłębionym stopniu teorie naukowe właściwe dla funkcjonowania organizacji oraz kierunków ich rozwoju, a także zaawansowaną metodologię badań w obszarze modelowania procesów biznesowych.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B2_W04: </w:t>
      </w:r>
    </w:p>
    <w:p>
      <w:pPr/>
      <w:r>
        <w:rPr/>
        <w:t xml:space="preserve">Absolwent potrafi dokonywać krytycznej analizy stanu obecnego oraz jego niewystarczalności w stosunku do stanu oczekiwanego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B2_K04 : </w:t>
      </w:r>
    </w:p>
    <w:p>
      <w:pPr/>
      <w:r>
        <w:rPr/>
        <w:t xml:space="preserve">Student jest gotów do myślenia i działania w sposób przedsiębiorczy i ekonomiczny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2024-05-19T19:00:10+02:00</dcterms:created>
  <dcterms:modified xsi:type="dcterms:W3CDTF">2024-05-19T19:00:10+02:00</dcterms:modified>
</cp:coreProperties>
</file>

<file path=docProps/custom.xml><?xml version="1.0" encoding="utf-8"?>
<Properties xmlns="http://schemas.openxmlformats.org/officeDocument/2006/custom-properties" xmlns:vt="http://schemas.openxmlformats.org/officeDocument/2006/docPropsVTypes"/>
</file>