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Danuta Rojek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ETCS: 
10h wykład + 10h ćwiczenia + 3h konsultacje grupowe + 2h konsultacje indywidualne + 3h x 7 przygotowanie do ćwiczeń + 16h wykonanie projektowej pracy zaliczeniowej + 2h opracowanie prezentacji pracy zaliczeniowej + 11h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ćwiczenia + 3h konsultacje grupowe + 2h konsultacje indywidualne = 25h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ETCS: 
10h ćwiczenia + 3h konsultacje grupowe + 2h konsultacje indywidualne + 3h x 7 przygotowanie do ćwiczeń + 16h wykonanie projektowej pracy zaliczeniowej + 2h opracowanie prezentacji pracy zaliczeniowej + 11h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klasyfikacji, identyfikacji i oceny zasobów przedsiębiorstwa, zarządzania nimi  oraz monitorowania pod kątem  konkurencyjności, przy uwzględnieniu  uwarunkowań funkcjonowania przedsiębiorstwa. 
Nauczenie wykorzystywania posiadanej wiedzy do rozwiązywania złożonych i nietypowych problemów w warunkach niepewności i ryzyka.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 1-2: Podejście zasobowe w zarządzaniu strategicznym. Istota i klasyfikacja zasobów przedsiębiorstwa. 
2.	W 3-4: Zarządzanie zasobami materialnymi i niematerialnymi. 
3.	W 5-6: Zarządzanie zasobami ludzkimi. 
4.	W 7-8: Budowanie kluczowych kompetencji przedsiębiorstwa. Rola zasobów w kształtowaniu strategii rozwojowych przedsiębiorstwa. Zasoby przedsiębiorstwa a jego konkurencyjność. 
5.	W 9-10: Zasoby przedsiębiorstwa jako element konstytuujący model biznesu. Transformacja zasobów w procesie tworzenia wartości.
B. Ćwiczenia: 
1.	C 1-2: Przedsiębiorstwo jako podmiot zarządzania zasobami. 
2.	C 3-4: Klasyfikacja i struktura zasobów przedsiębiorstwa. 
3.	C 5-6: Zarządzanie zasobami materialnymi w przedsiębiorstwie.
4.	C 7-8: Zarządzanie zasobami niematerialnymi w przedsiębiorstwie. Zasoby relacyjne a społeczna odpowiedzialność biznesu.
5.	C 9-10:  Zarządzanie zasobami ludzkimi w przedsiębiorstwie. Współczesne trendy, analiza i ocena przypadków.
6.	C 11-12: Zasoby a strategia rozwoju firmy. Zasoby strategiczne. Ocena pozycji konkurencyjnej  firmy w aspekcie zasobów.   
7.	C 13-14: Model biznesu a struktura zasobów. Zasoby istotne z punktu widzenia przechwytywania wartości dla klienta.
8.	C 15: Strategia rozwoju zasobów ludzkich wybranego przedsiębiorstwa – prezentacje projektowych prac zespołowych.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	Ocena formatywna: oceniany jest  udział w debacie na zajęciach, prowadzonych w formie interaktywnej.
2.	Ocena sumatywna: średnia ocen cząstkowych za aktywność na zajęciach i wyniku egzaminu. Ocena łączna w zakresie 2-5; do zaliczenia wymagane jest uzyskanie co najmniej oceny 3.
B.	Ćwiczenia: 
1.	Ocena formatywna: oceniana jest poprawność wykonania poszczególnych ćwiczeń tematycznych w ramach pracy indywidualnej lub  zespołowej (rozwiązywania zadań i problemów, oceny studiów przypadków, prezentacji wyników i ocen) oraz wykonania i prezentacji projektowej pracy zaliczeniowej. 
2.	Ocena sumatywna: oceniane są: zaliczenie wszystkich ćwiczeń tematycznych i terminowość ich wykonania oraz zaliczenie projektowej pracy zaliczeniowej. Ocena łączna w zakresie 2-5; do zaliczenia wymagane jest uzyskanie co najmniej oceny 3.
C.	Końcowa ocena z przedmiotu: 
Przedmiot uznaje się  za zaliczony, jeżeli ocena zarówno z ćwiczeń, jak i z wykładu jest nie niższa niż 3. Ocena z przedmiotu jest obliczana zgodnie z formułą: 0,5 x ocena z  wykładu + 0,5 x ocena z ćwiczeń. Ocena łączna w zakresie 2- 5; do zaliczenia przedmiotu wymagane jest uzyskanie co najmniej oceny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PWE.
2.	Mroziewski, M., 2008. Kapitał intelektualny współczesnego przedsiębiorstwa. Koncepcje, metody wartościowania i warunki jego rozwoju. Warszawa: Difin.
3.	Stańczyk-Hugiet, E.I., 2013. Dynamika strategiczna w ujęciu ewolucyjnym. Wrocław: Wydawnictwo UE we Wrocławiu.
Uzupełniająca:
1.	Floyd, S.W. i in., 2011. Zarządzanie strategiczne. Podejście zasobowe. Warszawa: Wolters Kluwer.
2.	 Gierszewska, G. i in., 2013. Zarządzanie strategiczne dla inżynierów. Warszawa: PWE. 
3.	Jashapara, A., 2014. Zarządzanie wiedzą. Warszawa: PWE.
4.	Matejun, M. i Motyka, A., 2016. Zasobowe zdolności dynamiczne w  zarządzaniu firm sektora MSP. Łódź: Wydawnictwo Politechniki Łódzkiej.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 zaliczeniu przedmiotu student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po zaliczeniu przedmiotu student zna i rozumie zasady zarządzania zasobami niematerialnym, w tym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po zaliczeniu przedmiotu student potrafi projektować nowe rozwiązania z zakresu zarządzania,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rozwiązywania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I2_U20: </w:t>
      </w:r>
    </w:p>
    <w:p>
      <w:pPr/>
      <w:r>
        <w:rPr/>
        <w:t xml:space="preserve">po zaliczeniu przedmiotu student potrafi prowadzić debatę w zakresie nauk o zarządzaniu i problemów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ćwiczenia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po zaliczeniu przedmiotu 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po zaliczeniu przedmiotu 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2024-05-19T11:46:05+02:00</dcterms:created>
  <dcterms:modified xsi:type="dcterms:W3CDTF">2024-05-19T11:46:05+02:00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