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wykładu + 10h ćwiczeń + 25h praca indywidualna + 5h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wykładu + 10h ćwiczeń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ćwiczeń + 25h praca indywidualna + 5h konsultacji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prawnych podstaw działalności przedsiębiorstwa w różnych aspektach tego zagadnienia. W ramach przedmiotu studenci zapoznają się z pojęciami wolności gospodarczej, konkurencji i ochrony konsumentów, prawnymi aspektami nawiązywania stosunku pracy i ochrony praw pracownika oraz różnymi formami prowadzenia działalności gospodarczej. W trakcie zajęć studenci nabędą umiejętności pracę z aktami prawnymi, orzecznictwem konstytucyjnym oraz orzecznictwem sądów powszechnych. Dzięki pracy w zespołach projektowych zapoznają się z prawnymi i praktycznymi aspektami powoływania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A. Wykład:
1. Prawo działalności gospodarczej. Wolność gospodarcza i jej ograniczenia. Struktura organów administracji gospodarczej
2. Pakiet ustaw „Konstytucja dla biznesu”
3. Przedsiębiorcy. Przedsiębiorstwo. Prawne formy prowadzenia działalności gospodarczej. 
4. Prawne wymogi podejmowania i prowadzenia działalności gospodarczej w Polsce i w Unii Europejskiej. Reglamentacja działalności gospodarczej: wpis do ewidencji, rejestracja, zgłoszenie,  koncesje i zezwolenia.
5. Obowiązki pracodawcy i pracownika. Elementy prawa pracy: stosunek pracy, umowa o pracę,
6. Nadzór i kontrola przestrzegania prawa pracy. Zbiorowe prawo pracy. Związki zawodowe, Organizacje pracodawców. Europejska Rada Zakładowa
7. Ochrona konkurencji i konsumentów
8. Sprawdzian.
B. Ćwiczenia: 
1.	Omówienie treści i wymagań. Wybór grup projektowych i tematów projektów. Wolność gospodarcza w praktyce (dyskusja moderowana)
2.	Regulacyjna funkcja państwa w gospodarce. Źródła prawa gospodarczego. Praca z ustawą. Profesjonalne programy prawnicze.
3.	Prezentacja studium przypadku I część
4.	Prezentacja studium przypadku II część.
5.	Prezentacja studium przypadku III część.
6.	Umowa o pracę. Prawa i obowiązki pracodawcy i pracownika.
7.	Dokumenty i wzorce zachowań w biznesie. Prawo i zwyczaj w działalności gospodarczej krajowej i międzynarodowej.
8.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ćwiczeń tematycznych w ramach pracy grupowej (studiów przypadków, prezentacja wyników i ocen) oraz aktywny udział w debacie na zajęciach, 
2. Ocena sumatywna: sprawdzian pisemny; forma: test; ocena w zakresie 2 – 5; zaliczenie: uzyskanie oceny ≥3. 
B. Ćwiczenia:
1. Ocena formatywna: przygotowanie studium przypadku i ocena udziału w pracy grupowej, 
2. Ocena sumatywna: prezentacja wykonanego ćwiczenia tematycznego, terminowość wykonania ćwiczeń oraz wynik rozmowy zaliczeniowej z prowadzącym. 
E. Końcowa ocena z przedmiotu: Ocena łączna: od 2 do 5; do zaliczenia przedmiotu wymagane jest uzyskanie co najmniej oceny 3;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Obowiązkowa: 
1.	Snażyk Z., Szafrański A. 2018 Publiczne prawo gospodarcze 8 wyd. C.H.Beck Warszawa  
2.	Sypniewski D, red. 2016 Ograniczenia wolności podejmowania działalności gospodarczej. Monografia prawnicza., Fundacja Obywatelskiego Rozwoju – Ryki, Ryki, dostępna w internecie 
3.	Blicharz R.K. red., 2017 Publiczne prawo gospodarcze. Za-rys wykładu. Wyd. 2, Wolters Kluwer, Warszawa 
4.	Konstytucja Rzeczypospolitej Polskiej z dnia 2 kwietnia 1997 r. (Dz. U. 1997, Nr 78, poz. 483 ze zm.)
5.	Ustawa z dnia 6 marca 2018 r. Prawo przedsiębiorców (tekst jedn. Dz.U. 2019 poz. 1292)
6.	Traktat o Funkcjonowaniu Unii Europejskiej (TFUE), (Dz. Urz. UE 20016 C 202, s. 1), dostępny na stronie internetowej Ośrodka Informacji i Dokumentacji Europejskiej Sejm RP
7.	Ustawa z dnia 2 lipca 2004 r. o swobodzie działalności gospodarczej (tekst jedn. Dz. U. 2016  r. poz. 1829 ze zm.)
8.	Ustawa z dnia 16 lutego 2007 r. o ochronie konkurencji i konsumentów (tekst jedn. Dz. U. 2017 r. poz. 229 ze zm.)
9.	Ustawa z dnia 26 czerwca 1974 r. Kodeks pracy (tekst jedn. Dz.U. 2019 poz. 1040 ze zm.)
10.	Rozporządzenie Rady (WE) nr 1/2003 z dnia 16 grudnia 2002 r. w sprawie wprowadzenia w życie reguł konkurencji ustanowionych w art. 81 i 82 Traktatu (tekst mający znaczenie dla EOG) dostępny: orka.sejm.gov.pl
Uzupełniająca:
1.	Gronkiewicz-Waltz H., Wierzbowski M., red. 2017 Prawo gospodarcze. Zagadnienia administracyjnoprawne. red. Wyd.5, Wolters Kluwer, Warszawa, 
2.	T. Liszcz 2019Prawo pracy Wyd. Wolters Kluwer,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 : </w:t>
      </w:r>
    </w:p>
    <w:p>
      <w:pPr/>
      <w:r>
        <w:rPr/>
        <w:t xml:space="preserve">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 : </w:t>
      </w:r>
    </w:p>
    <w:p>
      <w:pPr/>
      <w:r>
        <w:rPr/>
        <w:t xml:space="preserve">Zasady ochrony własności intelektualnej i prawa autorskiego oraz prawnych uwarunkowań funkcjonowania przedsiębiorstw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 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 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 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I2_K06, I2_K04: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2024-05-19T08:55:54+02:00</dcterms:created>
  <dcterms:modified xsi:type="dcterms:W3CDTF">2024-05-19T08:55:54+02:00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