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analityczne - strategie marketingowe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Domański Jarosław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ECTS:
15h badania, analizy, prace projektowe związane z przygotowaniem projektu + 30h projekt +5h konsultacje 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ECTS: 
30h projekt + 5h konsultacje z opiekunem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ECTS:
15h badania, analizy, prace projektowe związane z przygotowaniem projektu + 30h projekt +5h konsultacje 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Pozytywne zaliczenie przedmiotów modułu Marketing z zakresu I i II semestru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(projekt)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wykonanie indywidualnego zadania projektowego z zakresu marketingu na przykładzie konkretnego przedsiębiorstwa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D. Projekt:
Konsultacje merytoryczne kolejnych fragmentów projektu.
1.	Efektem przedmiotu jest projekt, który obowiązkowo musi zawierać WSZYSTKIE następujące elementy: sformułowanie problemu, przeprowadzenie analizy i diagnozy bieżącego stanu, na tej pod-stawie sformułowanie założeń dla rozwiązania problemu, następ-nie rozwiązanie problemu oraz wykazanie jego opłacalności i zasadności wdrożenia do praktyki.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D. Projekt:
1. Ocena formatywna: weryfikacja fragmentów materiału przygotowywanego przez studenta, rozmowy konsultacyjne, ocena terminowości realizacji kolejnych fragmentów projektu.
2. Ocena sumatywna: Przy zakończeniu następuje ocena merytoryczna przygotowanego materiału, co stanowi podstawę do zaliczenia przedmiotu i przyznania punktów ECTS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Literatura wskazana w poszczególnych przedmiotach modułu Marketing ze szczególnym uwzględnieniem adekwatnej do celu realizowanego projektu 
2.	Uzupełniająca: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Z1_W06: </w:t>
      </w:r>
    </w:p>
    <w:p>
      <w:pPr/>
      <w:r>
        <w:rPr/>
        <w:t xml:space="preserve">absolwent zna i rozumie teorie oraz ogólną metodologię badań w zakresie marketingu, ze szczególnym uwzględnieniem kreowania marki i zarządzania relacjami z klientem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Z1_W01: </w:t>
      </w:r>
    </w:p>
    <w:p>
      <w:pPr/>
      <w:r>
        <w:rPr/>
        <w:t xml:space="preserve">absolwent zna i rozumie teorie oraz ogólną metodologię badań w zakresie zarządzania, ze szczególnym uwzględnieniem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materiału przygotowanego przez studenta, rozmowy konsultacyjne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Z1_U12: </w:t>
      </w:r>
    </w:p>
    <w:p>
      <w:pPr/>
      <w:r>
        <w:rPr/>
        <w:t xml:space="preserve">absolwent potrafi analizować i prognozować procesy i zjawiska społeczne z wykorzystaniem standardowych metod i narzędzi wykorzystywanych w marketingu, w tym również narzędzi IT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Z1_U21: </w:t>
      </w:r>
    </w:p>
    <w:p>
      <w:pPr/>
      <w:r>
        <w:rPr/>
        <w:t xml:space="preserve">absolwent potrafi planować i organizować pracę – indywidualną oraz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absolwent jest gotów do uznawania znaczenia wiedzy w rozwiązywaniu problemów poznawczych i praktycznych z zakresu marketingu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absolwent jest gotów do 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Realizacja projektu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2024-05-18T21:02:29+02:00</dcterms:created>
  <dcterms:modified xsi:type="dcterms:W3CDTF">2024-05-18T21:02:29+02:00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