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Kruk Marta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15h wykład + 30h ćwiczenia + 8h przygotowanie do zaliczenia ćwiczeń + 10h przygotowanie do zaliczenia wykładu + 5h zapoznanie się z literaturą + 7h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2,08 ECTS
15h wykład + 30h ćwiczenia + 7h konsultacje = 52h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30h ćwiczenia + 8h przygotowanie do zaliczenia ćwiczeń + 10h przygotowanie do zaliczenia wykładu + 5h zapoznanie się z literaturą + 7h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Celem przedmiotu jest opanowanie kategorii, formuł i koncepcji finansowych stosowanych w zarządzaniu przedsiębiorstwem oraz sposobów rozwiązywania jego problemów (w tym odpowiedniego wykorzystania funduszy). Przedmiot dostarcza narzędzi analitycznych pozwalających ocenić i wspomagać zachowania się przedsiębiorstwa w gospodarce rynkowej.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kategorii, formuł i koncepcji finansowych stosowanych w zarządzaniu przedsiębiorstwem oraz sposobów rozwiązywania jego problemów (w tym odpowiedniego wykorzystania funduszy). Przedmiot dostarcza narzędzi analitycznych pozwalających ocenić i wspomagać zachowania się przedsiębiorstwa w gospodarce rynkowej.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Źródła finansowania przedsiębiorstwa (1h). 
2.	Rentowność przedsiębiorstwa i mierniki  zadłużenia. System dźwigni (3h). 
3.	Wartość pieniądza w czasie (2h). 
4.	Struktura kapitałów stałych. Kryteria podziału obligacji i akcji. Średni ważony koszt kapitału spółki (4h). 
5.	Istota i metody wyznaczania stopy dyskontowej projektu (2h). 
6.	Rodzaje projektów inwestycyjnych. Przepływy z projektu. Mierniki oceny efektywności projektów inwestycyjnych (3h). 
B.	Ćwiczenia:
1.	Zysk operacyjny EBIT i EBITDA. Mechanizm i stopień dźwigni finansowej. Analiza punktów obojętności dla EPS (zysku na akcję) 
i wybór wariantu finansowania spółki. Wpływ kosztów stałych na mechanizm dźwigni operacyjnej. Efekt neutralny dźwigni operacyjnej i określenie wolumenu sprzedaży, przy którym struktura kosztów nie wpływa na EBIT. Wyznaczanie dźwigni łącznej (3h).
2.	Stopa procentowa i cena pieniądza. Odsetki proste i złożone. Wartość przyszła i wartość bieżąca. Renta zwykła i renta płatna z góry. Bieżąca wartość aktywów przynoszących stały dochód w długim okresie (4h).
3.	Wycena obligacji i indywidualnych form długu. Wycena akcji. Wymagana stopa zwrotu i koszt kapitałowy akcji i obligacji. Szacowanie średniego ważonego kosztu kapitału spółki na pod-stawie wag historycznych i wag krańcowych (4h).
4.	Oczekiwana stopa zwrotu z akcji i ryzyko jej otrzymania. Współczynnik beta (β) jako miernik ryzyka systematycznego. Wyznaczanie kosztu kapitału własnego na podstawie modelu CAPM. Rachunek stopy dyskontowej (4h).
5.	Księgowa stopa zwrotu z inwestycji i okres zwrotu nakładów. Tradycyjne mierniki oceny efektywności inwestycji (NPV, PI, IRR) 
i ich zmodyfikowane odpowiedniki (6h).
6.	Strategie zarządzania kapitałem obrotowym. Ocena nakładów i korzyści wynikających ze stosowania upustów cenowych. Wyznaczanie optymalnego poziomu zapasów (3h).
7.	Nierynkowe źródła finansowania przedsiębiorstwa – kalkulacja korzyści i obciążeń netto z tytułu korzystania z leasingu, kredy-tu 
i usług faktoringowych (6h).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1 pracy pisemnej;  
2. Ocena sumatywna : Ocena zaliczenia 1 pracy pisemnej.
B. Ćwiczenia: 
1. Ocena formatywna: Zaliczenie 2 prac ćwiczeniowych;
2. Ocena sumatywna: Średnia ocena zaliczenia 2 prac ćwiczeniowych.
E. Końcowa ocena z przedmiotu: 
Ocena średnia zaliczenia pracy pisemnej z wykładu i prac ćwiczeniowych.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Pazio W. J., 2006. Zarządzanie finansami. Wybrane zagadnienia. Warszawa: OWPW.
2.	Pazio W. J., 2006. Zarządzanie finansami. Repetytorium. Warszawa: OWPW.
3.	Gąsiorkiewicz L., Pazio W. J., 2018. Mierniki oceny bieżącej i inwestycyjnej działalności przedsiębiorstw. Warszawa: OWPW.
Uzupełniająca:
1.	Brigham E. F., 1997. Podstawy zarządzania finansami. Warszawa: PWE.
2.	Rutkowski A., 2007. Zarządzanie finansami. Warszawa: PWE.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Z1_W04, Z1_W05: </w:t>
      </w:r>
    </w:p>
    <w:p>
      <w:pPr/>
      <w:r>
        <w:rPr/>
        <w:t xml:space="preserve">Ma uporządkowaną wiedzę z zakresu przedmiotu i zadań finansów przedsiębiorstwa, zasad finansowania inwestycji, kosztu kapitałów oraz ich inwestowania, metod oceny projektów inwestycyjnych, zarządzania krótkoterminowymi i długoterminowymi funduszami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Zaliczenie pisemne przedmiotu.: </w:t>
      </w:r>
    </w:p>
    <w:p>
      <w:pPr/>
      <w:r>
        <w:rPr/>
        <w:t xml:space="preserve">Ma uporządkowaną wiedzę z kategorii, formuł i koncepcji stosowanych w zarządzaniu finansami przedsiębiorstwem oraz sposobów rozwiązywania jego problemów finansowych.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Z1_W04, Z1_W08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Z1_U03, Z1_U10, Z1_U15, Z1_U16: </w:t>
      </w:r>
    </w:p>
    <w:p>
      <w:pPr/>
      <w:r>
        <w:rPr/>
        <w:t xml:space="preserve">Potrafi pozyskiwać informacje z literatury, baz danych oraz innych źródeł, integrować je, dokonywać oceny oraz wyciągać wnioski i formułować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Z1_U03, Z1_U10, Z1_U19: </w:t>
      </w:r>
    </w:p>
    <w:p>
      <w:pPr/>
      <w:r>
        <w:rPr/>
        <w:t xml:space="preserve">Potrafi wykorzystać nabytą wiedzę do zarządzania finan-sami przedsiębiorstwa oraz sposobów rozwiązywania jego problemów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Z1_U18, Z1_U22: </w:t>
      </w:r>
    </w:p>
    <w:p>
      <w:pPr/>
      <w:r>
        <w:rPr/>
        <w:t xml:space="preserve">Potrafi  komunikować się z użyciem specjalistycznej terminologii z zakresu nauk ekonomicznych, technicznych i zarządzania oraz  samodzielnie planować i realizować własne uczenie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przedmiotu i rozwiązywanie praktycznych przykładów.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Grupowe rozwiązywanie zadań.: </w:t>
      </w:r>
    </w:p>
    <w:p>
      <w:pPr/>
      <w:r>
        <w:rPr/>
        <w:t xml:space="preserve">Ma doświadczenie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Z1_K04, Z1_K05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2024-05-18T22:58:22+02:00</dcterms:created>
  <dcterms:modified xsi:type="dcterms:W3CDTF">2024-05-18T22:58:22+02:00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