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z fizyki budowli </w:t>
      </w:r>
    </w:p>
    <w:p>
      <w:pPr>
        <w:keepNext w:val="1"/>
        <w:spacing w:after="10"/>
      </w:pPr>
      <w:r>
        <w:rPr>
          <w:b/>
          <w:bCs/>
        </w:rPr>
        <w:t xml:space="preserve">Koordynator przedmiotu: </w:t>
      </w:r>
    </w:p>
    <w:p>
      <w:pPr>
        <w:spacing w:before="20" w:after="190"/>
      </w:pPr>
      <w:r>
        <w:rPr/>
        <w:t xml:space="preserve">dr inż. Agnieszka Kaliszuk-Wietecka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1080-BU000-ISP-0661</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2 ECTS: ćwiczenia laboratoryjne 30h, przygotowanie do zajęć laboratoryjnych 10, przygotowanie do zaliczenia przedmiotu 10.</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1 ECTS: ćwiczenia laboratoryjne 30.</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40 godz.= 1,5 ECTS: obecność w laboratorium 30, przygotowanie do laboratorium 10.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 grupa 12 osobowa</w:t>
      </w:r>
    </w:p>
    <w:p>
      <w:pPr>
        <w:keepNext w:val="1"/>
        <w:spacing w:after="10"/>
      </w:pPr>
      <w:r>
        <w:rPr>
          <w:b/>
          <w:bCs/>
        </w:rPr>
        <w:t xml:space="preserve">Cel przedmiotu: </w:t>
      </w:r>
    </w:p>
    <w:p>
      <w:pPr>
        <w:spacing w:before="20" w:after="190"/>
      </w:pPr>
      <w:r>
        <w:rPr/>
        <w:t xml:space="preserve">Celem przedmiotu jest zapoznanie studentów z metodami badań kluczowych właściwości fizycznych materiałów budowlanych. Uzyskana wiedza pomoże w przygotowaniu doświadczalnych prac dyplomowych na specjalizacji Budownictwo Zrównoważone.</w:t>
      </w:r>
    </w:p>
    <w:p>
      <w:pPr>
        <w:keepNext w:val="1"/>
        <w:spacing w:after="10"/>
      </w:pPr>
      <w:r>
        <w:rPr>
          <w:b/>
          <w:bCs/>
        </w:rPr>
        <w:t xml:space="preserve">Treści kształcenia: </w:t>
      </w:r>
    </w:p>
    <w:p>
      <w:pPr>
        <w:spacing w:before="20" w:after="190"/>
      </w:pPr>
      <w:r>
        <w:rPr/>
        <w:t xml:space="preserve">1.	Właściwości cieplne materiałów.
Metody badania współczynnika przewodzenia ciepła.
Wyznaczanie obliczeniowej wartości współczynnika przewodzenia ciepła.
Wyznaczanie ekwiwalentnej wartości współczynnika przewodzenia ciepła materiałów niehomogenicznych.
2.	Wymiana ciepła przez przegrody budowlane. 
Pomiar współczynnika przenikania ciepła U metodą ustalonego strumienia cieplnego.
Analiza mostków termicznych przegród budowlanych w podczerwieni.
3.	Właściwości wilgotnościowe materiałów budowlanych.
Badanie wilgotności materiałów.
Badanie nasiąkliwości materiałów.
Badanie sorpcji materiałów.
Badanie kapilarnego podciągania materiałów.
Badanie paroprzepuszczalności materiałów.
4.	Zmiany właściwości mechanicznych materiałów w zależności od podstawowych właściwości fizycznych (gęstości, wilgotności).
5.	Szczelność przegród i elementów budowlanych.</w:t>
      </w:r>
    </w:p>
    <w:p>
      <w:pPr>
        <w:keepNext w:val="1"/>
        <w:spacing w:after="10"/>
      </w:pPr>
      <w:r>
        <w:rPr>
          <w:b/>
          <w:bCs/>
        </w:rPr>
        <w:t xml:space="preserve">Metody oceny: </w:t>
      </w:r>
    </w:p>
    <w:p>
      <w:pPr>
        <w:spacing w:before="20" w:after="190"/>
      </w:pPr>
      <w:r>
        <w:rPr/>
        <w:t xml:space="preserve">Wykonanie sprawozdań z prac laboratoryjnych. Interpretacja uzyskanych wartości właściwości fizycznych materiałów budowlanych w formie obrony.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Królak E. Fizyka cieplna budowli. Ćwiczenia laboratoryjne, Kraków 1998;
[2] Pogorzelski J. Fizyka cieplna budowli, Warszawa 1976.</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Przedmiot dla studentów specjalności KBI, IPB, BZ.</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dotyczącą współczesnych materiałów i elementów budowlanych, obejmującą ich klasyfikację, właściwości, produkcję, stosowanie i użytkowanie, w tym oddziaływanie na środowisko i organizm ludzki.
Zna podstawy fizyki budowli dotyczące przepływu ciepła i wilgoci oraz akustyki w obiektach budowlanych.</w:t>
      </w:r>
    </w:p>
    <w:p>
      <w:pPr>
        <w:spacing w:before="60"/>
      </w:pPr>
      <w:r>
        <w:rPr/>
        <w:t xml:space="preserve">Weryfikacja: </w:t>
      </w:r>
    </w:p>
    <w:p>
      <w:pPr>
        <w:spacing w:before="20" w:after="190"/>
      </w:pPr>
      <w:r>
        <w:rPr/>
        <w:t xml:space="preserve">Oddanie sprawozdania, obrona.</w:t>
      </w:r>
    </w:p>
    <w:p>
      <w:pPr>
        <w:spacing w:before="20" w:after="190"/>
      </w:pPr>
      <w:r>
        <w:rPr>
          <w:b/>
          <w:bCs/>
        </w:rPr>
        <w:t xml:space="preserve">Powiązane efekty kierunkowe: </w:t>
      </w:r>
      <w:r>
        <w:rPr/>
        <w:t xml:space="preserve">K1_W12, K1_W24</w:t>
      </w:r>
    </w:p>
    <w:p>
      <w:pPr>
        <w:spacing w:before="20" w:after="190"/>
      </w:pPr>
      <w:r>
        <w:rPr>
          <w:b/>
          <w:bCs/>
        </w:rPr>
        <w:t xml:space="preserve">Powiązane efekty obszarowe: </w:t>
      </w:r>
      <w:r>
        <w:rPr/>
        <w:t xml:space="preserve">T1A_W01, T1A_W02, T1A_W04, T1A_W06, T1A_W04, T1A_W05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opisać obserwowane zjawisko, wykonać i zinterpretować wyniki prostego eksperymentu. Potrafi przeprowadzić podstawowe badania w celu identyfikacji lub oceny jakości materiału budowlanego.
Potrafi dobrać materiał budowlany odpowiedni do danego, typowego zastosowania oraz ocenić przydatność typowych materiałów budowlanych do różnych zastosowań. Potrafi zaprojektować wybrane materiały budowlane z uwzględnieniem wymagań sformułowanych w odpowiednich normach i przepisach.</w:t>
      </w:r>
    </w:p>
    <w:p>
      <w:pPr>
        <w:spacing w:before="60"/>
      </w:pPr>
      <w:r>
        <w:rPr/>
        <w:t xml:space="preserve">Weryfikacja: </w:t>
      </w:r>
    </w:p>
    <w:p>
      <w:pPr>
        <w:spacing w:before="20" w:after="190"/>
      </w:pPr>
      <w:r>
        <w:rPr/>
        <w:t xml:space="preserve">Oddanie sprawozdania, obrona.</w:t>
      </w:r>
    </w:p>
    <w:p>
      <w:pPr>
        <w:spacing w:before="20" w:after="190"/>
      </w:pPr>
      <w:r>
        <w:rPr>
          <w:b/>
          <w:bCs/>
        </w:rPr>
        <w:t xml:space="preserve">Powiązane efekty kierunkowe: </w:t>
      </w:r>
      <w:r>
        <w:rPr/>
        <w:t xml:space="preserve">K1_U11, K1_U18</w:t>
      </w:r>
    </w:p>
    <w:p>
      <w:pPr>
        <w:spacing w:before="20" w:after="190"/>
      </w:pPr>
      <w:r>
        <w:rPr>
          <w:b/>
          <w:bCs/>
        </w:rPr>
        <w:t xml:space="preserve">Powiązane efekty obszarowe: </w:t>
      </w:r>
      <w:r>
        <w:rPr/>
        <w:t xml:space="preserve">T1A_U03, T1A_U04, T1A_U08, T1A_U09, T1A_U15, T1A_U03, T1A_U13, T1A_U14, T1A_U15,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samodzielnie i współpracować w zespole nad wyznaczonym zadaniem, określać priorytety służące realizacji zadań
Formułuje wnioski i opisuje wyniki prac własnych. Jest komunikatywny w prezentacjach medialnych.</w:t>
      </w:r>
    </w:p>
    <w:p>
      <w:pPr>
        <w:spacing w:before="60"/>
      </w:pPr>
      <w:r>
        <w:rPr/>
        <w:t xml:space="preserve">Weryfikacja: </w:t>
      </w:r>
    </w:p>
    <w:p>
      <w:pPr>
        <w:spacing w:before="20" w:after="190"/>
      </w:pPr>
      <w:r>
        <w:rPr/>
        <w:t xml:space="preserve">Wykonanie badania laboratoryjnego.</w:t>
      </w:r>
    </w:p>
    <w:p>
      <w:pPr>
        <w:spacing w:before="20" w:after="190"/>
      </w:pPr>
      <w:r>
        <w:rPr>
          <w:b/>
          <w:bCs/>
        </w:rPr>
        <w:t xml:space="preserve">Powiązane efekty kierunkowe: </w:t>
      </w:r>
      <w:r>
        <w:rPr/>
        <w:t xml:space="preserve">K1_K01, K1_K02, K1_K06, K1_K08, K1_K09</w:t>
      </w:r>
    </w:p>
    <w:p>
      <w:pPr>
        <w:spacing w:before="20" w:after="190"/>
      </w:pPr>
      <w:r>
        <w:rPr>
          <w:b/>
          <w:bCs/>
        </w:rPr>
        <w:t xml:space="preserve">Powiązane efekty obszarowe: </w:t>
      </w:r>
      <w:r>
        <w:rPr/>
        <w:t xml:space="preserve">T1A_K03, T1A_K02, T1A_K05, T1A_K07, T1A_K01, T1A_K07, T1A_K02, T1A_K05, 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2024-05-13T12:31:40+02:00</dcterms:created>
  <dcterms:modified xsi:type="dcterms:W3CDTF">2024-05-13T12:31:40+02:00</dcterms:modified>
</cp:coreProperties>
</file>

<file path=docProps/custom.xml><?xml version="1.0" encoding="utf-8"?>
<Properties xmlns="http://schemas.openxmlformats.org/officeDocument/2006/custom-properties" xmlns:vt="http://schemas.openxmlformats.org/officeDocument/2006/docPropsVTypes"/>
</file>