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Geologia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Małgorzata Superczyńska; dr Anna Lejzerowicz; dr Grzegorz Bartnik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1080-BU000-ISP-0353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godz.=3 ECTS: wykład 15 godz., ćwiczenia audytoryjne 15 godz., laboratorium 15 godz., zapoznanie z literaturą 8 godz., przygotowanie do zaliczeń (4 kolokwia) 15 godz., przygotowanie prac rysunkowych (3 prace) 7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45 godz.=2 ECTS: wykład 15 godz., ćwiczenia audytoryjne 15 godz., laboratorium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37 godz.=1,5 ECTS:
laboratorium 15 godz., wykonanie prac rysunkowych (3 prace) 7 godz., przygotowanie do ćwiczeń oraz do zaliczeń (w tym konsultacje w laboratorium)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Zakres wiadomości szkoły średniej z geografii.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laboratorium 12, ćwiczenia audytoryjne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nauczyć: genezy różnych rodzajów gruntów i skał, podstaw procesów geologicznych oraz wpływu genezy na warunki geologiczno – inżynierskie podłoża budowlanego. Zapoznać: z ogólnymi procesami geologicznymi i genezą skał, z warunkami powstawania różnych form geomorfologicznych występujących na terenie Polski i ich budową geologiczną. Wpływem procesów geologicznych na warunki posadowienia budowli, oceną warunków geotechnicznych na podstawie budowy geologicznej podłoża z uwzględnieniem jego genezy i wieku.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Procesy geologiczne wewnętrzne. 
Powstawanie skał magmowych osadowych i metamorficznych, ich podział i rozpoznawanie.
Procesy zewnętrzne. Wietrzenie.
Działalność lodowców kontynentalnych, formy akumulacji lodowcowej i ich budowa geologiczna. Zlodowacenia na terenie Polski. Glacitektonika.
Działalność rzek, erozja, transport, formy akumulacji rzecznej.
Działalność wód opadowych i wiatru, formy akumulacji eolicznej.
Akumulacja jeziorna i bagienna. Działalność mórz.
Powierzchniowe ruchy masowe. Ocena warunków geologiczno – inżynierskich podłoża na obszarach występowania w/w procesów.
Podstawowe cechy geologiczno – inżynierskie skał (gruntów).
Geneza, typy i rodzaje wód podziemnych i ich charakterystyka. Cechy hydrogeologiczne skał. Lej depresyjny. Źródła. Agresywność wód podziemnych.
Mapy geologiczne w zastosowaniach inżynierskich. Zasady dokumentowania geologiczno – inżynierskiego.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laboratoryjne: zaliczenie kolokwium z rozpoznawania skał.
Ćwiczenia audytoryjne: zaliczenie dwóch kolokwiów z części wykładowej, zaliczenie trzech prac rysunkowych oraz zaliczenie oceny warunków geologiczno – inżynierskich podłoża.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Lektury obowiązkowe: 
[1] E. Lenczewska – Samotyja, A. Łowkis, N. Zdrojewska, Zarys geologii z elementami geologii inżynierskiej i hydrogeologii, 2000;
[2] E. Lenczewska – Samotyja, A. Łowkis, Przewodnik do ćwiczeń z geologii inżynierskiej i petrografii, 2000.
Lektury dodatkowe: 
[1] M. Książkiewicz, Geologia dynamiczna, 1968; 
[2] Z. Glazer, J. Malinowski, Geologia i geotechnika, 1990;
[3] Z. Pazdro B. Kozerski, Hydrogeologia ogólna.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http://wektor.il.pw.edu.pl/~idim/zgibp/zgi/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pojęcia podstawowe stosowane w geologii, miejsce geologii inżynierskiej w naukach geologicznych, jej zadania i związki z inżynierią budowlaną.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 -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T1A_W08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Zna procesy geologiczne zewnętrzne i wewnętrzne, czynniki je powodujące oraz zjawiska będące skutkiem działania tych procesów (formy geomorfologiczne, typy osadów oraz ich charakterystyka geologiczno – inżynierska). Zna wpływ procesów geologicznych na roboty i obiekty inżynierskie. Zna genezę skał (gruntów) i jej wpływ na warunki geologiczno - inżynierskie.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 -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K1_W16, K1_W17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T1A_W08, T1A_W09, T1A_W02, T1A_W08</w:t>
      </w:r>
    </w:p>
    <w:p>
      <w:pPr>
        <w:keepNext w:val="1"/>
        <w:spacing w:after="10"/>
      </w:pPr>
      <w:r>
        <w:rPr>
          <w:b/>
          <w:bCs/>
        </w:rPr>
        <w:t xml:space="preserve">Efekt W3: </w:t>
      </w:r>
    </w:p>
    <w:p>
      <w:pPr/>
      <w:r>
        <w:rPr/>
        <w:t xml:space="preserve">Zna podstawowe cechy geologiczno-inżynierskie skał (gruntów) i ich znaczenie w projektowaniu oraz przykłady wpływu na roboty i obiekty inżynierskie.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 - kolokwium, kolokwium z petrografii, zaliczenie pracy rysunkowej.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K1_W16, K1_W17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T1A_W08, T1A_W09, T1A_W02, T1A_W08</w:t>
      </w:r>
    </w:p>
    <w:p>
      <w:pPr>
        <w:keepNext w:val="1"/>
        <w:spacing w:after="10"/>
      </w:pPr>
      <w:r>
        <w:rPr>
          <w:b/>
          <w:bCs/>
        </w:rPr>
        <w:t xml:space="preserve">Efekt W4: </w:t>
      </w:r>
    </w:p>
    <w:p>
      <w:pPr/>
      <w:r>
        <w:rPr/>
        <w:t xml:space="preserve">Zna podstawowe wiadomości o wodach podziemnych (podział, geneza wód podziemnych, zwierciadło wód podziemnych i jego typy, strefy aeracji i saturacji, rodzaje wód w tych strefach; cechy fizyczne i chemiczne wód podziemnych, agresywność w stosunku do betonu i stali, podstawowe prawa ruchu wód podziemnych, pojęcie leja depresyjnego, sufozji i kolmatacji).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 - kolokwium, zaliczenie pracy rysunkowej.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K1_W16, K1_W17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T1A_W08, T1A_W09, T1A_W02, T1A_W08</w:t>
      </w:r>
    </w:p>
    <w:p>
      <w:pPr>
        <w:keepNext w:val="1"/>
        <w:spacing w:after="10"/>
      </w:pPr>
      <w:r>
        <w:rPr>
          <w:b/>
          <w:bCs/>
        </w:rPr>
        <w:t xml:space="preserve">Efekt W5: </w:t>
      </w:r>
    </w:p>
    <w:p>
      <w:pPr/>
      <w:r>
        <w:rPr/>
        <w:t xml:space="preserve">Zna cechy hydrogeologiczne skał ich znaczenie w projektowaniu i przykłady wpływu na roboty i obiekty geologiczno-inżynierskie.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 - kolokwium, zaliczenie pracy rysunkowej.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K1_W16, K1_W17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T1A_W08, T1A_W09, T1A_W02, T1A_W08</w:t>
      </w:r>
    </w:p>
    <w:p>
      <w:pPr>
        <w:keepNext w:val="1"/>
        <w:spacing w:after="10"/>
      </w:pPr>
      <w:r>
        <w:rPr>
          <w:b/>
          <w:bCs/>
        </w:rPr>
        <w:t xml:space="preserve">Efekt W6: </w:t>
      </w:r>
    </w:p>
    <w:p>
      <w:pPr/>
      <w:r>
        <w:rPr/>
        <w:t xml:space="preserve">Ma wiedzę na temat rodzajów, treści, zastosowania map geologicznych, użytych symboli i objaśnień. Zna podstawowe zasady dokumentowania geologiczno-inżynierskiego. Aktualne przepisy dotyczące badań geologiczno-inżynierskich.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 - kolokwium, zaliczenie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K1_W16, K1_W17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T1A_W08, T1A_W09, T1A_W02,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Ma umiejętność makroskopowego rozpoznawania (wraz z opisem) ważniejszych minerałów – w szczególności minerałów skałotwórczych.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petrografii.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K1_U22, K1_U23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T1A_U05, T1A_U08, T1A_U08, T1A_U14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Ma umiejętność makroskopowego rozpoznawania skał magmowych, osadowych i metamorficznych oraz rozpoznawania środowiska powstania skały.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petrografii.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K1_U22, K1_U23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T1A_U05, T1A_U08, T1A_U08, T1A_U14</w:t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Ma umiejętność korzystania i czytania map geologicznych (w tym geologiczno – inżynierskich i hydrogeologicznych) i wstępnej oceny na ich podstawie warunków geologiczno - inżynierskich.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pracy rysunkowej.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K1_U22, K1_U23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T1A_U05, T1A_U08, T1A_U08, T1A_U14</w:t>
      </w:r>
    </w:p>
    <w:p>
      <w:pPr>
        <w:keepNext w:val="1"/>
        <w:spacing w:after="10"/>
      </w:pPr>
      <w:r>
        <w:rPr>
          <w:b/>
          <w:bCs/>
        </w:rPr>
        <w:t xml:space="preserve">Efekt U4: </w:t>
      </w:r>
    </w:p>
    <w:p>
      <w:pPr/>
      <w:r>
        <w:rPr/>
        <w:t xml:space="preserve">Ma umiejętność sporządzania przekroi geologicznych i hydrogeologicznych na podstawie wierceń geologicznych.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K1_U22, K1_U23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T1A_U05, T1A_U08, T1A_U08, T1A_U14</w:t>
      </w:r>
    </w:p>
    <w:p>
      <w:pPr>
        <w:keepNext w:val="1"/>
        <w:spacing w:after="10"/>
      </w:pPr>
      <w:r>
        <w:rPr>
          <w:b/>
          <w:bCs/>
        </w:rPr>
        <w:t xml:space="preserve">Efekt U5: </w:t>
      </w:r>
    </w:p>
    <w:p>
      <w:pPr/>
      <w:r>
        <w:rPr/>
        <w:t xml:space="preserve">Potrafi dokonać  identyfikacji skał jako podłoża budowlanego i dokonać jego oceny geologiczno –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petrografii, zaliczenie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K1_U22, K1_U23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T1A_U05, T1A_U08, T1A_U08, T1A_U14</w:t>
      </w:r>
    </w:p>
    <w:p>
      <w:pPr>
        <w:keepNext w:val="1"/>
        <w:spacing w:after="10"/>
      </w:pPr>
      <w:r>
        <w:rPr>
          <w:b/>
          <w:bCs/>
        </w:rPr>
        <w:t xml:space="preserve">Efekt U6: </w:t>
      </w:r>
    </w:p>
    <w:p>
      <w:pPr/>
      <w:r>
        <w:rPr/>
        <w:t xml:space="preserve">Potrafi ustalić stopień skomplikowania warunków geotechnicznych oraz na tej podstawie podać kategorię geotechniczną.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K1_U22, K1_U23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T1A_U05, T1A_U08, T1A_U08,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Świadomość zagrożeń wynikających z właściwości fizycznych skał i gruntów stanowiących potencjalne niebezpieczeństwo dla środowiska naturalnego.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 -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K1_K02, K1_K03, K1_K09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T1A_K07, T1A_K01, T1A_K05, T1A_K06, T1A_K01, T1A_K02</w:t>
      </w:r>
    </w:p>
    <w:p>
      <w:pPr>
        <w:keepNext w:val="1"/>
        <w:spacing w:after="10"/>
      </w:pPr>
      <w:r>
        <w:rPr>
          <w:b/>
          <w:bCs/>
        </w:rPr>
        <w:t xml:space="preserve">Efekt K2: </w:t>
      </w:r>
    </w:p>
    <w:p>
      <w:pPr/>
      <w:r>
        <w:rPr/>
        <w:t xml:space="preserve">Pracuje samodzielnie i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2026-02-09T22:28:03+01:00</dcterms:created>
  <dcterms:modified xsi:type="dcterms:W3CDTF">2026-02-09T22:28:03+01:00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