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1180-BU000-ISP-9217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80 osób</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w:t>
      </w:r>
    </w:p>
    <w:p>
      <w:pPr>
        <w:keepNext w:val="1"/>
        <w:spacing w:after="10"/>
      </w:pPr>
      <w:r>
        <w:rPr>
          <w:b/>
          <w:bCs/>
        </w:rPr>
        <w:t xml:space="preserve">Metody oceny: </w:t>
      </w:r>
    </w:p>
    <w:p>
      <w:pPr>
        <w:spacing w:before="20" w:after="190"/>
      </w:pPr>
      <w:r>
        <w:rPr/>
        <w:t xml:space="preserve">Kolokwium pisemne, obecność i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J. Pasieczny, Biznesplan, PWE, W-wa 2007;
[2] J. Tuczko, Zrozumieć finanse firmy, Difin, W-wa 2005;
Literatura uzupełniająca:
[1] W. Markowsk, ABC SMALL BUSINESS’U, Marcus s.c., Łódź 2010;
[2] E. Filar, J. Skrzypek, Biznesplan, Poltext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podstawową terminologię w zakresie nauk ekonomicznych, rozumie jej źródła i zastosowania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W2: </w:t>
      </w:r>
    </w:p>
    <w:p>
      <w:pPr/>
      <w:r>
        <w:rPr/>
        <w:t xml:space="preserve">Ma uporządkowaną wiedzę w zakresie nauk ekonomicznych, ich podstaw, zakresu zastosowania.</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keepNext w:val="1"/>
        <w:spacing w:after="10"/>
      </w:pPr>
      <w:r>
        <w:rPr>
          <w:b/>
          <w:bCs/>
        </w:rPr>
        <w:t xml:space="preserve">Efekt W3: </w:t>
      </w:r>
    </w:p>
    <w:p>
      <w:pPr/>
      <w:r>
        <w:rPr/>
        <w:t xml:space="preserve">Zna wybrane, podstawowe, teorie i koncepcje w zakresie nauk ekonomicznych i potrafi je zastosować w praktyce.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zastosować teoretyczną wiedzę z zakresu nauk ekonomicznych, do obróbki da-nych praktycznych, w szczególności: umie wskazać istotę problemu, wyciągnąć logiczne wnioski i rozumie ich znaczenie</w:t>
      </w:r>
    </w:p>
    <w:p>
      <w:pPr>
        <w:spacing w:before="60"/>
      </w:pPr>
      <w:r>
        <w:rPr/>
        <w:t xml:space="preserve">Weryfikacja: </w:t>
      </w:r>
    </w:p>
    <w:p>
      <w:pPr>
        <w:spacing w:before="20" w:after="190"/>
      </w:pPr>
      <w:r>
        <w:rPr/>
        <w:t xml:space="preserve">Kolokwium pisemne.</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keepNext w:val="1"/>
        <w:spacing w:after="10"/>
      </w:pPr>
      <w:r>
        <w:rPr>
          <w:b/>
          <w:bCs/>
        </w:rPr>
        <w:t xml:space="preserve">Efekt U2: </w:t>
      </w:r>
    </w:p>
    <w:p>
      <w:pPr/>
      <w:r>
        <w:rPr/>
        <w:t xml:space="preserve">Potrafi samodzielnie zdobywać wiedzę i rozwijać swe zdolności, korzystając z różnych źródeł i nowoczesnych technologii. Potrafi dokonać analizy własnych działań i wskazać ewentualne obszary wymagające modyfikacji w przyszłym działaniu.</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K1_U26</w:t>
      </w:r>
    </w:p>
    <w:p>
      <w:pPr>
        <w:spacing w:before="20" w:after="190"/>
      </w:pPr>
      <w:r>
        <w:rPr>
          <w:b/>
          <w:bCs/>
        </w:rPr>
        <w:t xml:space="preserve">Powiązane efekty obszarowe: </w:t>
      </w:r>
      <w:r>
        <w:rPr/>
        <w:t xml:space="preserve">T1A_U01, T1A_U03, T1A_U04, T1A_U05, T1A_U07</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p>
      <w:pPr>
        <w:keepNext w:val="1"/>
        <w:spacing w:after="10"/>
      </w:pPr>
      <w:r>
        <w:rPr>
          <w:b/>
          <w:bCs/>
        </w:rPr>
        <w:t xml:space="preserve">Efekt K2: </w:t>
      </w:r>
    </w:p>
    <w:p>
      <w:pPr/>
      <w:r>
        <w:rPr/>
        <w:t xml:space="preserve">Ma przekonanie o sensie, wartości i potrzebie podejmowania działań w zakresie nauk ekonomicznych w środowisku społecznym. Ma przekonanie o wadze zachowania się w sposób profesjonalny, refleksji na tematy ekonomiczne.</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K1_K07</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2026-10-09T05:16:35+02:00</dcterms:created>
  <dcterms:modified xsi:type="dcterms:W3CDTF">2026-10-09T05:16:35+02:00</dcterms:modified>
</cp:coreProperties>
</file>

<file path=docProps/custom.xml><?xml version="1.0" encoding="utf-8"?>
<Properties xmlns="http://schemas.openxmlformats.org/officeDocument/2006/custom-properties" xmlns:vt="http://schemas.openxmlformats.org/officeDocument/2006/docPropsVTypes"/>
</file>