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Tomasz Dybicz,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1080-BUIKM-ISP-0601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70 godz. = 3 ECTS:
ćwiczenia projektowe 45 godz. oraz przygotowanie projektu poza zajęciami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45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ćwiczenia projektowe 45 godz. oraz przygotowanie projektu poza zajęciami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45h</w:t>
            </w:r>
          </w:p>
        </w:tc>
      </w:tr>
    </w:tbl>
    <w:p/>
    <w:p>
      <w:pPr>
        <w:keepNext w:val="1"/>
        <w:spacing w:after="10"/>
      </w:pPr>
      <w:r>
        <w:rPr>
          <w:b/>
          <w:bCs/>
        </w:rPr>
        <w:t xml:space="preserve">Wymagania wstępne: </w:t>
      </w:r>
    </w:p>
    <w:p>
      <w:pPr>
        <w:spacing w:before="20" w:after="190"/>
      </w:pPr>
      <w:r>
        <w:rPr/>
        <w:t xml:space="preserve">Podstawowa znajomość zasad projektowania dróg.</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
[2] T. Zieliński, K. Jagodziński - InRoads XM Edition, wersja 8.9. Program do komputerowego wspomagania projektowania dróg, Warszawa, 2009;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wykorzystania oprogramowania wspomagającego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2024-05-13T17:55:46+02:00</dcterms:created>
  <dcterms:modified xsi:type="dcterms:W3CDTF">2024-05-13T17:55:46+02:00</dcterms:modified>
</cp:coreProperties>
</file>

<file path=docProps/custom.xml><?xml version="1.0" encoding="utf-8"?>
<Properties xmlns="http://schemas.openxmlformats.org/officeDocument/2006/custom-properties" xmlns:vt="http://schemas.openxmlformats.org/officeDocument/2006/docPropsVTypes"/>
</file>