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- 79 godz., w tym:
•	udział w wykładach – 30 godz.
•	udział w ćwiczeniach – 45 godz.
•	egzamin – 2 godz.
•	 konsultacje – 2 godz.
2) Praca własna studenta – 75 godz., w tym:
•	studia literaturowe, samodzielne rozwiązywanie zadań rachunkowych - 60 godz.
•	przygotowanie się do egzaminu – 15 godz.
Razem: 154 godziny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- 79 godz., w tym: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	udział w ćwiczeniach – 45 godz.
•	studia literaturowe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ocena zadań domowych, kolokwia, rozmowy oceniające. Egzamin (waga 0,6). Zaliczenie ćwiczeń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2,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MAT1_U01: </w:t>
      </w:r>
    </w:p>
    <w:p>
      <w:pPr/>
      <w:r>
        <w:rPr/>
        <w:t xml:space="preserve">Potrafi badać zbieżność punktową i jednostajną ciągów i szeregów funkcyjnych. Potrafi rozwinąć funkcję w szereg Taylora i w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2026-10-14T03:32:06+02:00</dcterms:created>
  <dcterms:modified xsi:type="dcterms:W3CDTF">2026-10-14T03:32:06+02:00</dcterms:modified>
</cp:coreProperties>
</file>

<file path=docProps/custom.xml><?xml version="1.0" encoding="utf-8"?>
<Properties xmlns="http://schemas.openxmlformats.org/officeDocument/2006/custom-properties" xmlns:vt="http://schemas.openxmlformats.org/officeDocument/2006/docPropsVTypes"/>
</file>