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•	wykład – 15 godz.;
•	prezentacja i konsultacja projektów -15;
2)	Praca własna studenta 45, w tym:
•	realizacja projektów – 25 h;
•	przygotowanie do egzaminu - 5h;
•	studia literaturowe – 15 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wykład – 15 godz.;
•	prezentacja i konsultacja projektu- 15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zapoznanie się z narzędziami: - 10 godz.;
•	bezpośrednia realizacja projektów – 25godz.;
•	prezentacja i konsultacja projektów: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ZBR_IST_K_U01: </w:t>
      </w:r>
    </w:p>
    <w:p>
      <w:pPr/>
      <w:r>
        <w:rPr/>
        <w:t xml:space="preserve">Efekt	Potrafi  zebrać i wykorzystać informacje na temat  syntezy zachowań geometrycznych, kinematycznych i kinetycznych 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I.P6S_UO,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2026-04-16T07:44:05+02:00</dcterms:created>
  <dcterms:modified xsi:type="dcterms:W3CDTF">2026-04-16T07:44:05+02:00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