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2) Praca własna studenta – 75, w tym:
a) zapoznanie z literaturą – 10 godz.,
b) przygotowanie do zajęć laboratoryjnych – 20 godz.,
c) wykonanie sprawozdań – 30 godz.,
d) przygotowanie i wygłoszenie prezentacji z dziedziny automatyki przemysłowej – 15 godz.
Suma: 107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76 godz., w tym:
a) laboratorium – 11 godz.,
b) przygotowanie do zajęć laboratoryjnych – 20 godz.,
c) opracowanie sprawozdań – 30 godz.,
d) przygotowanie i wygłoszenie prezentacji z dziedziny automatyki przemysłowej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automatyzacji (regulacja i sterowanie) stosowane w automatyce przemysłowej: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PC). Struktury przemysłowych układów regulacji (jednoobwodowa -stałowartościowa, kaskadowa, stosunku, kaskadowa stosunku, układy zamknięto-otwarte, układ z wybierakami MAX, MIN). Struktury systemów DCS (Distributed Control Systems): stacje procesowe, stacje operatorskie, stacje inżynierskie. Układ sterowania ruchem, inaczej pozycjonowania w osiach (Motion Control, Axis Positioning). Układy regulacji sekwencyjnej. Regulatory rozmyte (Fuzzy Control).  Projekt i badanie przykładowego układu regulacji/sterowania zrealizowanego na bazie sterownika PLC SAIA PCDx oraz wyposażonego w aplikację wizualizacyjną opracowaną w środowisku SCADA (Supervisory Control And Data Acquisition) – Control Maestro.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sprawdzianu/dyskusji podczas zajęć laboratoryjnych. Zaliczenie poprawnego wykonania wybranych ćwiczeń laboratoryjnych oraz projektu przykładowego układu automatyki.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System DCS – podstawowe informacje. https://iautomatyka.pl/system-dcs-podstawowe-informacje/ , 2019.
4.	Hulewicz A. i in.: Sterownik logiczny PLC w rozproszonym systemie sterowania DCS. Electrical Engineering, 99, 2019.
5.	Instrukcje użytkowe sterowników PLC (www.sbc-support.ch, www.sabur.com.pl) i systemu SCADA – Control Maestro (www.elutions.com,  www.getcontrolmaestro.com).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AP_Inst_W01: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AP_Inst_U01: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AP_Inst_U02: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AP_Inst_K01: </w:t>
      </w:r>
    </w:p>
    <w:p>
      <w:pPr/>
      <w:r>
        <w:rPr/>
        <w:t xml:space="preserve">Ma świadomość odpowiedzialności za pracę własną i zespołu,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2026-10-13T22:34:51+02:00</dcterms:created>
  <dcterms:modified xsi:type="dcterms:W3CDTF">2026-10-13T22:34:51+02:00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