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2) Praca własna studenta – 75, w tym:
a) zapoznanie z literaturą – 10 godz.,
b) przygotowanie do zajęć laboratoryjnych – 20 godz.,
c) wykonanie sprawozdań – 30 godz.,
d) przygotowanie i wygłoszenie prezentacji z dziedziny automatyki przemysłowej – 15 godz.
Suma: 107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76 godz., w tym:
a) laboratorium – 11 godz.,
b) przygotowanie do zajęć laboratoryjnych – 20 godz.,
c) opracowanie sprawozdań – 30 godz.,
d) przygotowanie i wygłoszenie prezentacji z dziedziny automatyki przemysłowej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automatyzacji (regulacja i sterowanie) stosowane w automatyce przemysłowej: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PC). Struktury przemysłowych układów regulacji (jednoobwodowa -stałowartościowa, kaskadowa, stosunku, kaskadowa stosunku, układy zamknięto-otwarte, układ z wybierakami MAX, MIN). Struktury systemów DCS (Distributed Control Systems): stacje procesowe, stacje operatorskie, stacje inżynierskie. Układ sterowania ruchem, inaczej pozycjonowania w osiach (Motion Control, Axis Positioning). Układy regulacji sekwencyjnej. Regulatory rozmyte (Fuzzy Control).  Projekt i badanie przykładowego układu regulacji/sterowania zrealizowanego na bazie sterownika PLC SAIA PCDx oraz wyposażonego w aplikację wizualizacyjną opracowaną w środowisku SCADA (Supervisory Control And Data Acquisition) – Control Maestro.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sprawdzianu/dyskusji podczas zajęć laboratoryjnych. Zaliczenie poprawnego wykonania wybranych ćwiczeń laboratoryjnych oraz projektu przykładowego układu automatyki.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System DCS – podstawowe informacje. https://iautomatyka.pl/system-dcs-podstawowe-informacje/ , 2019.
4.	Hulewicz A. i in.: Sterownik logiczny PLC w rozproszonym systemie sterowania DCS. Electrical Engineering, 99, 2019.
5.	Instrukcje użytkowe sterowników PLC (www.sbc-support.ch, www.sabur.com.pl) i systemu SCADA – Control Maestro (www.elutions.com,  www.getcontrolmaestro.com).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AP_Inst_W01: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AP_Inst_U01: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AP_Inst_U02: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AP_Inst_K01: </w:t>
      </w:r>
    </w:p>
    <w:p>
      <w:pPr/>
      <w:r>
        <w:rPr/>
        <w:t xml:space="preserve">Ma świadomość odpowiedzialności za pracę własną i zespołu,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2026-07-15T06:58:21+02:00</dcterms:created>
  <dcterms:modified xsi:type="dcterms:W3CDTF">2026-07-15T06:58:21+02:00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