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konsumenta w prawie polskim i prawie Unii Europejskiej </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1180-BU000-ISA-9219</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godz.samodzielnej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 interest in consumer protection issues. There are no prerequisites or special requirements for students of scientific/technical faculties of the Warsaw University of Technology.</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To familiarize students with the basic legal regulations in the field of consumer protection in Poland and the European Union.
The lectures will cover basic institutions and regulations in selected markets/industries.</w:t>
      </w:r>
    </w:p>
    <w:p>
      <w:pPr>
        <w:keepNext w:val="1"/>
        <w:spacing w:after="10"/>
      </w:pPr>
      <w:r>
        <w:rPr>
          <w:b/>
          <w:bCs/>
        </w:rPr>
        <w:t xml:space="preserve">Treści kształcenia: </w:t>
      </w:r>
    </w:p>
    <w:p>
      <w:pPr>
        <w:spacing w:before="20" w:after="190"/>
      </w:pPr>
      <w:r>
        <w:rPr/>
        <w:t xml:space="preserve">1. Introduction. Basic concepts in legal regulations.
2. Evolution of consumer policy in the EU. 
3 The notions of “consumer” and "average consumer".
4. The basic consumer rights:
a) the right to protection of health and safety;
b) the right to protection of economic interests;
c) the right of redress;
d) the right to information and education;
e) the right of representation (the right to be heard).
4. The consumer law in Poland and its evolution. Overview of the Polish consumer law regulations.
5. Unfair commercial practices. Development of the EU law on unfair commercial practices. 
6. Consumer contract law. Digital Single Market and consumer.
7. Sale of consumer goods.
8. Product liability. Product safety regulations.
9. Financial services. Consumer credit.
10. Mortgage credit.
11. Passenger &amp; travel law. Timesharing.
12. EU consumer access to justice and enforcement.</w:t>
      </w:r>
    </w:p>
    <w:p>
      <w:pPr>
        <w:keepNext w:val="1"/>
        <w:spacing w:after="10"/>
      </w:pPr>
      <w:r>
        <w:rPr>
          <w:b/>
          <w:bCs/>
        </w:rPr>
        <w:t xml:space="preserve">Metody oceny: </w:t>
      </w:r>
    </w:p>
    <w:p>
      <w:pPr>
        <w:spacing w:before="20" w:after="190"/>
      </w:pPr>
      <w:r>
        <w:rPr/>
        <w:t xml:space="preserve">A multiple-choice test. Class attendance, participation and activity will be awarded with extra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Consumer Protection Law in Poland from the Perspective of EU Law, red. B. Pachuca-Smulska, Warszawa 2017. 
[2] Rethinking EU Consumer Law, Geraint Howells, Christian Twigg-Flesner and Thomas Wilhelmsson, Routledge 2018.
[3] IRIS BENÖHR,  EU Consumer Law and Human Rights, Oxford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Znajomość podstawowych regulacji  oraz umiejętność poprawnej interpretacji podstawowych zasad prawa ochrony konsumentów.</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Umiejętność krytycznej analizy obowiązujących regulacji z zakresu prawa ochrony konsumentów w świetle pojawiających się problemów praktycznych.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2026-01-15T10:48:55+01:00</dcterms:created>
  <dcterms:modified xsi:type="dcterms:W3CDTF">2026-01-15T10:48:55+01:00</dcterms:modified>
</cp:coreProperties>
</file>

<file path=docProps/custom.xml><?xml version="1.0" encoding="utf-8"?>
<Properties xmlns="http://schemas.openxmlformats.org/officeDocument/2006/custom-properties" xmlns:vt="http://schemas.openxmlformats.org/officeDocument/2006/docPropsVTypes"/>
</file>