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MES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Wiktor Gambin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MES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32, w tym:
•	wykłady-15 godz. 
•	ćwiczenia projektowe -  15 godz. 
•	konsultacje – 2 godz.
2) Praca własna – 23 godz. w tym:
•	przygotowywanie się do kolkwium – 8 godz.
•	opracowanie sprawozdań z laboratoriów – 15 godz.
55 godz. -2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 punktu ECTS -liczba godzin bezpośrednich – 32, w tym:
•	wykłady15 godz. 
•	ćwiczenia projektowe -  15 godz. 
•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 punktu ECTS -liczba godzin  – 32, w tym
•	ćwiczenia projektowe -  15 godz. 
•	opracowanie sprawozdań z laboratoriów – 15 godz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analizy matematycznej, rachunku macierzowego oraz podstaw fizyki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samodzielnego formułowania i rozwiązywania poprzez analizę numeryczną złożonych zagadnień statyki, dynamiki i termodynamiki. Opanowanie w zakresie podstawowym techniki korzystania z programu ANSYS umożliwiającego symulację zachowania się skomplikowanych układów i elementów konstrukcyjnych.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Koncepcja Metody Elementów Skończonych - 1godz.
Macierzowy zapis wielkości wektorowych i tensorowych - 2 godz.
Funkcje kształtu. Deformacja siatki MES - 2 godz.
Macierze sztywności elementów skończonych i struktur. Macierze bezwładności i tłumienia - 2 godz.
Energia potencjalna i energia komplementarna układu. Układ równań MES. Warunki początkowo-brzegowe - 3 godz.
Całkowanie numeryczne. Rozwiązywanie układu równań MES. Organizacja programu obliczeń MES - 2 godz.
Przykłady formułowania zagadnień statyki, dynamiki i termodynamiki - 3 godz.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Kolokwium. Ocena projektu – ocena zreferowanego przez studenta projektu, wykonanego przez studenta przy wykorzystaniu programu ANSYS (ocena umiejętności sformułowania problemu, rozwiązania go oraz oszacowania uzyskanych wyników).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O. C. Zienkiewicz Metoda elementów skończonych , Arkady, Warszawa 1972.
2. A. Jaworski Metoda elementów skończonych w wytrzymałości konstrukcji , Wyd. Politechniki Warszawskiej 1981 Lipka J., Majewski T. : Laboratorium dynamiki układów mechanicznych, PWN, Warszawa 1972.
3. J. Szmelter i inni Programy metody elementów skończonych , Arkady, Warszawa 1981.
4. W. Gambin Wprowadzenie do Metody Elementów Skończonych , preskrypt.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MES_W01: </w:t>
      </w:r>
    </w:p>
    <w:p>
      <w:pPr/>
      <w:r>
        <w:rPr/>
        <w:t xml:space="preserve">Zna podstawy teoretyczne metody elementów skończonych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keepNext w:val="1"/>
        <w:spacing w:after="10"/>
      </w:pPr>
      <w:r>
        <w:rPr>
          <w:b/>
          <w:bCs/>
        </w:rPr>
        <w:t xml:space="preserve">Charakterystyka MES_W02: </w:t>
      </w:r>
    </w:p>
    <w:p>
      <w:pPr/>
      <w:r>
        <w:rPr/>
        <w:t xml:space="preserve">Zna narzędzie programowe do przeprowadzania analiz MES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I.P6S_WG.o, III.P6S_WG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MES_U01: </w:t>
      </w:r>
    </w:p>
    <w:p>
      <w:pPr/>
      <w:r>
        <w:rPr/>
        <w:t xml:space="preserve">Umie opracować inzynierski model MES z zastosowaniem typowego narzędzia informatycznego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I.P6S_UW.o, III.P6S_UW.o</w:t>
      </w:r>
    </w:p>
    <w:p>
      <w:pPr>
        <w:keepNext w:val="1"/>
        <w:spacing w:after="10"/>
      </w:pPr>
      <w:r>
        <w:rPr>
          <w:b/>
          <w:bCs/>
        </w:rPr>
        <w:t xml:space="preserve">Charakterystyka MES_U02: </w:t>
      </w:r>
    </w:p>
    <w:p>
      <w:pPr/>
      <w:r>
        <w:rPr/>
        <w:t xml:space="preserve">Umie przeprowadzić analize elementu konstrukcyjnego z zastosowaniem MES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K_U08, K_U10, K_U11, K_U24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III.P6S_UW.o, P6U_U, I.P6S_UW.o, I.P6S_UK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MES_K01: </w:t>
      </w:r>
    </w:p>
    <w:p>
      <w:pPr/>
      <w:r>
        <w:rPr/>
        <w:t xml:space="preserve">Zna zasady korzystania z licencjowanego oprogramowania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P6U_K, I.P6S_KO, I.P6S_KR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2025-04-12T17:47:29+02:00</dcterms:created>
  <dcterms:modified xsi:type="dcterms:W3CDTF">2025-04-12T17:47:29+02:00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