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stateczność konstrukcji</w:t>
      </w:r>
    </w:p>
    <w:p>
      <w:pPr>
        <w:keepNext w:val="1"/>
        <w:spacing w:after="10"/>
      </w:pPr>
      <w:r>
        <w:rPr>
          <w:b/>
          <w:bCs/>
        </w:rPr>
        <w:t xml:space="preserve">Koordynator przedmiotu: </w:t>
      </w:r>
    </w:p>
    <w:p>
      <w:pPr>
        <w:spacing w:before="20" w:after="190"/>
      </w:pPr>
      <w:r>
        <w:rPr/>
        <w:t xml:space="preserve">Tomasz Sokół dr hab. inż., Zofia Kozyra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1080-BUTKO-MSP-0408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 5 ECTS: uczestnictwo w wykładzie 30 godz., uczestnictwo w zajęciach projektowych 30 godz., zapoznanie z literaturą 10 godz., wykonanie pracy domowej 20 godz., przygotowanie do prezentacji efektów pracy, konsultacje 20 godz., przygotowanie do egzaminu i uczestnictwo w egzaminie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uczestnictwo w wykładzie 30 godz., uczestnictwo w zajęciach projektowych 30 godz., egzamin i konsultacje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projektowaniu 30 godz., wykonanie pracy domowej 20 godz., przygotowanie do prezentacji efektów pracy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 st. Zainteresowanie zaawansowaną mechaniką. Dobra znajomość matematyki (analiza matematyczna, równania różniczkowe), podstaw mechaniki teoretycznej, mechaniki budowli, podstaw teorii sprężystości, MES, programu Mathematica (lub podobnych). Wymagane jest zaliczenie większości z następujących przedmiotów wykładanych na I st.: Matematyki, Mechaniki Teoretycznej, Wytrzymałości Materiałów, Mechaniki Budowli i Teorii Sprężystości, Zastosowań Informatyki na ocenę minimum dobrą.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różnych metod rozwiązywania zagadnień mechaniki. Przygotowanie do zaawansowanej analizy konstrukcji metodami analitycznymi i numerycznymi. Umiejętność stawiania problemu i samodzielnego rozwiązywania skomplikowanych zagadnień. Nabycie zdolności analizy wyników uzyskanych za pomocą techniki komputerowej i wyciąganie właściwych wniosków. Przygotowanie do pracy naukowej.</w:t>
      </w:r>
    </w:p>
    <w:p>
      <w:pPr>
        <w:keepNext w:val="1"/>
        <w:spacing w:after="10"/>
      </w:pPr>
      <w:r>
        <w:rPr>
          <w:b/>
          <w:bCs/>
        </w:rPr>
        <w:t xml:space="preserve">Treści kształcenia: </w:t>
      </w:r>
    </w:p>
    <w:p>
      <w:pPr>
        <w:spacing w:before="20" w:after="190"/>
      </w:pPr>
      <w:r>
        <w:rPr/>
        <w:t xml:space="preserve">Podstawowe wiadomości z dynamiki teoretycznej i dynamiki analitycznej. Podstawowe wiadomości z teorii drgań (Analiza dynamiczna układów o jednym stopniu swobody. Modele tłumienia drgań. Liczba tłumienia. Logarytmiczny dekrement tłumienia. Mechaniczne tłumiki drgań. Przykłady obliczeniowe. Drgania belek modelowane jednym lub kilkoma stopniami swobody. Macierze bezwładności i sztywności. Obciążenia ruchome (siła skupiona, masa punktowa, inercyjne i nieinercyjne obciążenia ciągłe). Dystrybucja Diraca, Heaviside’a, funkcja rampy. Zasada superpozycji w drganiach liniowych. Dynamika ruchomych oscylatorów jedno masowych, dwu masowych i wielo masowych i ich równania ruchu. Ruch oscylatorów po sztywnej nawierzchni, wg określonych funkcji nierówności toru. Przykłady zastosowań. Ruchome oscylatory na belkach modelowanych jednym lub kilkoma stopniami swobody. Przykłady obliczeniowe, program MATHEMATICA. Teoria uderzenia i rachunek impulsów sił. Drgania wymuszone przy przejściu przez rezonans. Wprowadzenie do drgań nieliniowych (krzywizna pręta w funkcji współrzędnej mierzonej po długości nieodkształconego pręta oraz w funkcji współrzędnej wzdłuż osi odkształconego pręta). Zagadnienie ściskanego pręta. Nieliniowe zagadnienie wspornika (różne warianty obciążeń). Układy o nieskończonej liczbie stopni swobody. Dynamika prętów (zastosowanie równań całkowych Volterry). Drgania prętów o zmiennej masie. Analiza nieliniowa prętów (analiza energii potencjalnej, analiza stateczności pontonów, prętów). Analiza stateczności układów sprężystych. Stateczność łuków (w płaszczyźnie i z płaszczyzny, metody analityczne i numeryczne).</w:t>
      </w:r>
    </w:p>
    <w:p>
      <w:pPr>
        <w:keepNext w:val="1"/>
        <w:spacing w:after="10"/>
      </w:pPr>
      <w:r>
        <w:rPr>
          <w:b/>
          <w:bCs/>
        </w:rPr>
        <w:t xml:space="preserve">Metody oceny: </w:t>
      </w:r>
    </w:p>
    <w:p>
      <w:pPr>
        <w:spacing w:before="20" w:after="190"/>
      </w:pPr>
      <w:r>
        <w:rPr/>
        <w:t xml:space="preserve">Studenci wykonują indywidualne projekty z każdego tematu stosując metody analityczne i numeryczne (symulacje komputerowe). Zaliczenie ćwiczeń projektowych polega na oddaniu wszystkich prac i prezentacji na zajęciach typu seminaryjnego. Egzamin - zaliczenie wiedzy prezentowanej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Weaver W., Timoshenko S.P., Young D.: Vibration Problems in Engineering. Wiley International, (4 ed.) 1990; 
[2] Timoshenko S.P. ;
[3] Nowacki W.: Dynamika budowli. Arkady, 1972;
[4] Kaliski S. : Drgania i fale. PWN, 1966;
[5] Solecki R., Szymkiewicz J.: Układy prętowe i powierzchniowe;
[6] Obliczenia dynamiczne. Arkady, 1964; 
[7] Langer J.: Dynamika budowli. WPWr, 1980; 
[8] Szcześniak W. Dynamika analityczna I MATHEMATICA. OWPW, 2005;
[9] Szcześniak W. Dynamika analityczne dla zaawansowanych. OWPW, 2007;
[10] Szcześniak W. Wybrane zagadnienia z dynamiki płyt. OWPW 2000;
[11] Chmielewski T., Zembaty Z. Podstawy dynamiki budowli. Arkady 1998; 
[12] Mindlin R.D.: Mathematical Theory of Vibrations of Elastic Plates. World Scie. , 2006; 
[13] Seto W.W.: Theory and Problems of Mechanical Vibrations. Schaum’s Outline Series. MacGraw-Hill, 1980;
[14] Jimin He, Zhi-Fang Fu.: Modal Analysis. BH, 2001; 
[15] Nashif A., Jones D., Henderson J.: Vibration damping. J. Wiley 1985;
[16] Fryba L.: Vibration of Solid and Structures Under Moving Loads. Telford, 1999;
[17] Meirovitch L.: Elements of Vibrations Analysis. McGraw Hill, 1986.</w:t>
      </w:r>
    </w:p>
    <w:p>
      <w:pPr>
        <w:keepNext w:val="1"/>
        <w:spacing w:after="10"/>
      </w:pPr>
      <w:r>
        <w:rPr>
          <w:b/>
          <w:bCs/>
        </w:rPr>
        <w:t xml:space="preserve">Witryna www przedmiotu: </w:t>
      </w:r>
    </w:p>
    <w:p>
      <w:pPr>
        <w:spacing w:before="20" w:after="190"/>
      </w:pPr>
      <w:r>
        <w:rPr/>
        <w:t xml:space="preserve">www.kmi.il.pw.edu.pl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Potrafi wyznaczać częstości drgań własnych i postacie drgań   układów z ciągłym i dysktretnym rozkładem mas, potrafi wyznaczać drgania wymuszone układów prętowych, potrafi przeprowadzić analizę stateczności konstrukcji prętowych.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K2_W13_TK</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wyznaczyć drgania konstrukcji prętowych od wymuszeń harmonicznych i dowolnych, potrafi analizować stateczność konstrukcji prętowych.</w:t>
      </w:r>
    </w:p>
    <w:p>
      <w:pPr>
        <w:spacing w:before="60"/>
      </w:pPr>
      <w:r>
        <w:rPr/>
        <w:t xml:space="preserve">Weryfikacja: </w:t>
      </w:r>
    </w:p>
    <w:p>
      <w:pPr>
        <w:spacing w:before="20" w:after="190"/>
      </w:pPr>
      <w:r>
        <w:rPr/>
        <w:t xml:space="preserve">wykonanie pracy domowej i jej prezentacja.</w:t>
      </w:r>
    </w:p>
    <w:p>
      <w:pPr>
        <w:spacing w:before="20" w:after="190"/>
      </w:pPr>
      <w:r>
        <w:rPr>
          <w:b/>
          <w:bCs/>
        </w:rPr>
        <w:t xml:space="preserve">Powiązane efekty kierunkowe: </w:t>
      </w:r>
      <w:r>
        <w:rPr/>
        <w:t xml:space="preserve">K2_U17_TK</w:t>
      </w:r>
    </w:p>
    <w:p>
      <w:pPr>
        <w:spacing w:before="20" w:after="190"/>
      </w:pPr>
      <w:r>
        <w:rPr>
          <w:b/>
          <w:bCs/>
        </w:rPr>
        <w:t xml:space="preserve">Powiązane efekty obszarowe: </w:t>
      </w:r>
      <w:r>
        <w:rPr/>
        <w:t xml:space="preserve">T2A_U01, T2A_U09, T2A_U19,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Samodzielne wykonanie zadań domowych,  prezentowanie wyników własnej pracy, samokształcenie.</w:t>
      </w:r>
    </w:p>
    <w:p>
      <w:pPr>
        <w:spacing w:before="60"/>
      </w:pPr>
      <w:r>
        <w:rPr/>
        <w:t xml:space="preserve">Weryfikacja: </w:t>
      </w:r>
    </w:p>
    <w:p>
      <w:pPr>
        <w:spacing w:before="20" w:after="190"/>
      </w:pPr>
      <w:r>
        <w:rPr/>
        <w:t xml:space="preserve">prezentacja wykonanej pracy domowej.</w:t>
      </w:r>
    </w:p>
    <w:p>
      <w:pPr>
        <w:spacing w:before="20" w:after="190"/>
      </w:pPr>
      <w:r>
        <w:rPr>
          <w:b/>
          <w:bCs/>
        </w:rPr>
        <w:t xml:space="preserve">Powiązane efekty kierunkowe: </w:t>
      </w:r>
      <w:r>
        <w:rPr/>
        <w:t xml:space="preserve">K2_K01, K2_K02, K2_K03, K2_K04</w:t>
      </w:r>
    </w:p>
    <w:p>
      <w:pPr>
        <w:spacing w:before="20" w:after="190"/>
      </w:pPr>
      <w:r>
        <w:rPr>
          <w:b/>
          <w:bCs/>
        </w:rPr>
        <w:t xml:space="preserve">Powiązane efekty obszarowe: </w:t>
      </w:r>
      <w:r>
        <w:rPr/>
        <w:t xml:space="preserve">T2A_K03, T2A_K04, 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2026-04-16T16:56:50+02:00</dcterms:created>
  <dcterms:modified xsi:type="dcterms:W3CDTF">2026-04-16T16:56:50+02:00</dcterms:modified>
</cp:coreProperties>
</file>

<file path=docProps/custom.xml><?xml version="1.0" encoding="utf-8"?>
<Properties xmlns="http://schemas.openxmlformats.org/officeDocument/2006/custom-properties" xmlns:vt="http://schemas.openxmlformats.org/officeDocument/2006/docPropsVTypes"/>
</file>