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1080-BUIPB-MSP-0415</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wykład 15 godz., obecność na ćwiczeniach projektowych 15 godz., obrona projektów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Oddziaływania pożaru na konstrukcje. Obliczeniowe modele przebiegu pożaru. Obliczanie gęstości obciążenia ogniowego.
3) Wpływ wysokiej temperatury na cechy mechaniczne betonu. Zjawiska występujące w betonie podczas pożaru. Wpływ wysokiej temperatury na cechy mechaniczne stali zbrojeniowej i konstrukcyjnej.
4) Konstrukcje metalowe (prowadzący prof. nzw. dr hab. inż. E.Szmigiera). Zabezpieczenia przeciwpożarowe konstrukcji stalowych. Obliczeniowe prognozowanie odporności ogniowej konstrukcji stalowych i zespolonych stalowo-betonowych.
5) Ocena stanu technicznego konstrukcji po pożarze.
6) Badania odporności ogniowej elementów konstrukcyjnych i wyrobów budowlanych.
7) Pożar jako wyjątkowa sytuacja projektowa. Obliczeniowy efekt oddziaływań w trwałej sytuacji projektowej i wyjątkowej sytuacji projektowej pożaru. Obliczeniowa ocena odporności ogniowej konstrukcji żelbetowych. Metoda izotermy 500C.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dr hab. inż. E. Szmigiera, prof, nzw. PW).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zaliczenia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U2: </w:t>
      </w:r>
    </w:p>
    <w:p>
      <w:pPr/>
      <w:r>
        <w:rPr/>
        <w:t xml:space="preserve">Potrafi zapewnić elementom konstrukcyjnym wymaganą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2026-10-09T08:25:17+02:00</dcterms:created>
  <dcterms:modified xsi:type="dcterms:W3CDTF">2026-10-09T08:25:17+02:00</dcterms:modified>
</cp:coreProperties>
</file>

<file path=docProps/custom.xml><?xml version="1.0" encoding="utf-8"?>
<Properties xmlns="http://schemas.openxmlformats.org/officeDocument/2006/custom-properties" xmlns:vt="http://schemas.openxmlformats.org/officeDocument/2006/docPropsVTypes"/>
</file>