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Krzysztof Gradkowski,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15 godz., samodzielne wykonanie projektu 30 godz., konsultacje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ćwiczenia projektowe 15 godz.,  konsultacje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ćwiczenia projektowe 15 godz., samodzielne wykonanie projektu 30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Dysponuje wiedzą teoretyczna i praktyczną opisującą zasady eksploatacji budowli ziemnych dróg szynowych. </w:t>
      </w:r>
    </w:p>
    <w:p>
      <w:pPr>
        <w:spacing w:before="60"/>
      </w:pPr>
      <w:r>
        <w:rPr/>
        <w:t xml:space="preserve">Weryfikacja: </w:t>
      </w:r>
    </w:p>
    <w:p>
      <w:pPr>
        <w:spacing w:before="20" w:after="190"/>
      </w:pPr>
      <w:r>
        <w:rPr/>
        <w:t xml:space="preserve">Segmentowa analiza struktury danych przyjętych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T1A_W02, T1A_W04, T1A_W05, T1A_W06, 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współpracować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2026-10-09T05:17:14+02:00</dcterms:created>
  <dcterms:modified xsi:type="dcterms:W3CDTF">2026-10-09T05:17:14+02:00</dcterms:modified>
</cp:coreProperties>
</file>

<file path=docProps/custom.xml><?xml version="1.0" encoding="utf-8"?>
<Properties xmlns="http://schemas.openxmlformats.org/officeDocument/2006/custom-properties" xmlns:vt="http://schemas.openxmlformats.org/officeDocument/2006/docPropsVTypes"/>
</file>