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dróg II</w:t>
      </w:r>
    </w:p>
    <w:p>
      <w:pPr>
        <w:keepNext w:val="1"/>
        <w:spacing w:after="10"/>
      </w:pPr>
      <w:r>
        <w:rPr>
          <w:b/>
          <w:bCs/>
        </w:rPr>
        <w:t xml:space="preserve">Koordynator przedmiotu: </w:t>
      </w:r>
    </w:p>
    <w:p>
      <w:pPr>
        <w:spacing w:before="20" w:after="190"/>
      </w:pPr>
      <w:r>
        <w:rPr/>
        <w:t xml:space="preserve">dr hab. inż. Karol Kowalski,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Obowiazkowy dla specjalizacji Projektowanie i Eksploatacja Dróg</w:t>
      </w:r>
    </w:p>
    <w:p>
      <w:pPr>
        <w:keepNext w:val="1"/>
        <w:spacing w:after="10"/>
      </w:pPr>
      <w:r>
        <w:rPr>
          <w:b/>
          <w:bCs/>
        </w:rPr>
        <w:t xml:space="preserve">Kod przedmiotu: </w:t>
      </w:r>
    </w:p>
    <w:p>
      <w:pPr>
        <w:spacing w:before="20" w:after="190"/>
      </w:pPr>
      <w:r>
        <w:rPr/>
        <w:t xml:space="preserve">1080-BUIKM-MSP-0421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uczestnictwo w wykładach (30h), uczestnictwo w ćwiczeniach projektowych (30h), konsultacje (5h), samodzielne wykonanie projektów (20), przygotowanie do zaliczenia i zaliczenie (10), zapoznanie się z literaturą uzupełniającą (5).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60 godz. = 2 pkt. ECTS: uczestnictwo w wykładach (30h), uczestnictwo w ćwiczeniach projektowych (30h).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60 godz. = 2 ECTS: uczestnictwo w ćwiczeniach projektowych (30), samodzielne wykonanie projektów (30).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z przedmiotu eksploatacja 1</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systemami zarządzania oraz sposobami całorocznego utrzymania dróg.
Zapoznanie z diagnostyką nawierzchni drogowych oraz z wymiarowaniem wzmocnień.
Zapoznanie się z przepisami związanymi ze zmianą organizacji ruchu na remontowanym odcinku drogi.</w:t>
      </w:r>
    </w:p>
    <w:p>
      <w:pPr>
        <w:keepNext w:val="1"/>
        <w:spacing w:after="10"/>
      </w:pPr>
      <w:r>
        <w:rPr>
          <w:b/>
          <w:bCs/>
        </w:rPr>
        <w:t xml:space="preserve">Treści kształcenia: </w:t>
      </w:r>
    </w:p>
    <w:p>
      <w:pPr>
        <w:spacing w:before="20" w:after="190"/>
      </w:pPr>
      <w:r>
        <w:rPr/>
        <w:t xml:space="preserve">Pojazdy nienormatywne. Ważenie pojazdów.
Bariery ochronne.
Ochrona środowiska w tym walka z hałasem drogowym i zieleń przydrożna.
Całoroczne utrzymanie dróg. Zimowe utrzymanie dróg.
Cele poprawnej eksploatacji dróg.
Systemy zarządzania drogami.
Układy referencyjne i ewidencja dróg.
Metody wzmacniania nawierzchni.
Wykonanie projektu wzmocnienia nawierzchni.
Czasowa organizacja ruchu na czas remontu.
Wykonanie projektu zmiany organizacji ruchu na remontowanym odcinku drogi.</w:t>
      </w:r>
    </w:p>
    <w:p>
      <w:pPr>
        <w:keepNext w:val="1"/>
        <w:spacing w:after="10"/>
      </w:pPr>
      <w:r>
        <w:rPr>
          <w:b/>
          <w:bCs/>
        </w:rPr>
        <w:t xml:space="preserve">Metody oceny: </w:t>
      </w:r>
    </w:p>
    <w:p>
      <w:pPr>
        <w:spacing w:before="20" w:after="190"/>
      </w:pPr>
      <w:r>
        <w:rPr/>
        <w:t xml:space="preserve">Zaliczenie testu.
Wykonanie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Godlewski D, Zagadnienia systemowe związane z utrzymaniem jezdni drogowych, WPW 1991
2. Godlewski D, Równość nawierzchni jako parametr oceny jakości dróg, Prace Naukowe, Budownictwo z. 105, WPW 1989 
3.Piłat J., Radziszewski P., Nawierzchnie asfaltowe. WKiŁ, Warszawa 2007.
4. Godlewski D, Nawierzchnie drogowe, WPW 2011
5. L. Rafalski z zespołem, Eksploatacja dróg, IBDiM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zasady pracy nawierzchni i czynniki wpływające na jej funkcjonowanie. Ma wiedzę o utrzymaniu i eksploatacji dróg. Ma wiedzę na temat obciążeń nawierzchni, pojazdów nienormatynwych, ważenia pojazdów, całorocznego utrzymania dróg. Zna zagadnienia systemów zarządzania drogami, układów referencyjnych i ewidencji dróg. Zna strategie utrzymania dróg.														</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K2_W14_IK, K2_W17_IK, K2_W18_IK</w:t>
      </w:r>
    </w:p>
    <w:p>
      <w:pPr>
        <w:spacing w:before="20" w:after="190"/>
      </w:pPr>
      <w:r>
        <w:rPr>
          <w:b/>
          <w:bCs/>
        </w:rPr>
        <w:t xml:space="preserve">Powiązane efekty obszarowe: </w:t>
      </w:r>
      <w:r>
        <w:rPr/>
        <w:t xml:space="preserve">T2A_W02, T2A_W04, T2A_W05, T2A_W06, T2A_W09, T2A_W03, T2A_W04, T2A_W06, T2A_W09, T2A_W03, T2A_W04, T2A_W06, T2A_W09</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Posiada umiejętność zaprojektowania wzmocnienia nawierzchni oraz zmiany organizacji ruchu na remontowanym odcinku drogi.					</w:t>
      </w:r>
    </w:p>
    <w:p>
      <w:pPr>
        <w:spacing w:before="60"/>
      </w:pPr>
      <w:r>
        <w:rPr/>
        <w:t xml:space="preserve">Weryfikacja: </w:t>
      </w:r>
    </w:p>
    <w:p>
      <w:pPr>
        <w:spacing w:before="20" w:after="190"/>
      </w:pPr>
      <w:r>
        <w:rPr/>
        <w:t xml:space="preserve">wykonanie projektów</w:t>
      </w:r>
    </w:p>
    <w:p>
      <w:pPr>
        <w:spacing w:before="20" w:after="190"/>
      </w:pPr>
      <w:r>
        <w:rPr>
          <w:b/>
          <w:bCs/>
        </w:rPr>
        <w:t xml:space="preserve">Powiązane efekty kierunkowe: </w:t>
      </w:r>
      <w:r>
        <w:rPr/>
        <w:t xml:space="preserve">K2_U12_IK</w:t>
      </w:r>
    </w:p>
    <w:p>
      <w:pPr>
        <w:spacing w:before="20" w:after="190"/>
      </w:pPr>
      <w:r>
        <w:rPr>
          <w:b/>
          <w:bCs/>
        </w:rPr>
        <w:t xml:space="preserve">Powiązane efekty obszarowe: </w:t>
      </w:r>
      <w:r>
        <w:rPr/>
        <w:t xml:space="preserve">T2A_U07, T2A_U09, T2A_U10, T2A_U11, T2A_U12, T2A_U15, T2A_U18</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indywidualnie i w zespole. Zna skutki społeczne niewłaściwych decyzji zarządzających siecią drogową.							</w:t>
      </w:r>
    </w:p>
    <w:p>
      <w:pPr>
        <w:spacing w:before="60"/>
      </w:pPr>
      <w:r>
        <w:rPr/>
        <w:t xml:space="preserve">Weryfikacja: </w:t>
      </w:r>
    </w:p>
    <w:p>
      <w:pPr>
        <w:spacing w:before="20" w:after="190"/>
      </w:pPr>
      <w:r>
        <w:rPr/>
        <w:t xml:space="preserve">zaliczenie testu, wykonanie projektu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2024-05-18T21:47:24+02:00</dcterms:created>
  <dcterms:modified xsi:type="dcterms:W3CDTF">2024-05-18T21:47:24+02:00</dcterms:modified>
</cp:coreProperties>
</file>

<file path=docProps/custom.xml><?xml version="1.0" encoding="utf-8"?>
<Properties xmlns="http://schemas.openxmlformats.org/officeDocument/2006/custom-properties" xmlns:vt="http://schemas.openxmlformats.org/officeDocument/2006/docPropsVTypes"/>
</file>