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przygotowanie do wykładu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przygotowanie do wykładu i zaliczenia.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i międzynarodowe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o prawie autorskim i prawach pokrewnych z dnia 4 lutego 1994 r. (Dz.U. Nr 24, poz. 83 ze zmianami);
[2] Prawo własności przemysłowej z dnia 30 czerwca 2000 r. (Dz.U. 2001 Nr 49, poz. 508 ze zmianami);
[3] Krótki kurs własności intelektualnej, materiały dla uczelni. [pełen spis autorów i materiały do pobrania na stronie https://prawokultury.pl/kurs/informacje-o-kursie];
[4] Pyrża, A. (2009). Poradnik wynalazcy. Warszawa: Urząd Patentowy RP.
[5] https://prawokultury.pl/kurs/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OWINTEW1: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OWINTK01: </w:t>
      </w:r>
    </w:p>
    <w:p>
      <w:pPr/>
      <w:r>
        <w:rPr/>
        <w:t xml:space="preserve">	Prawidłowo identyfikuje i rozstrzyga dylematy związane z wykonywaniem zawodu.Student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2026-10-10T21:54:45+02:00</dcterms:created>
  <dcterms:modified xsi:type="dcterms:W3CDTF">2026-10-10T21:54:45+02:00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