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 Piotr Woyciechowski, prof. dr hab. inż.; Karol Kowalski,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1080-BUBZR-MSP-0403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73 godz. = 3 ECTS:
obecność na wykładach (w tym wizytacje techniczne w specjalistycznych placówkach naukowych) 38 godzin,
obecność na laboratoriach 6 godzin,
obecność na ćwiczeniach projektowych 9 godzin,
opracowanie raportów z badań 5 godzin.
Konsultacje raportów 5 godzin i przygotowanie do zaliczenia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58 godz. = 2,5 ECTS:
obecność na wykładach i wizytacjach technicznych 38 godzin,
obecność na laboratoriach 6 godzin,
obecność na ćwiczeniach projektowych 9 godzin.
Konsultacje raportów 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1,5 ECTS: 
wizytacje techniczne w specjalistycznych placówkach naukowych 10 godzin,
obecność na laboratoriach 6 godzin,
obecność na ćwiczeniach projektowych 9 godzin,
opracowanie raportów z badań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 termodynamiczne podstawy zrównoważonego obiektu budowlanego 3. Pojęcie exergii, sposoby jej wyrażania 4. Analiza exergetyczna jako element oszacowania cyklu życia obiektu 5. Przykłady obliczeń wskaźnika exergii 6. wpływ materiałów budowlanych na człowieka i budownictwo 7.Zasady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Czarnecki L., Kaproń M. Zrównoważone budownictwo jako zadanie badawcze. Materiały Konferencji KILIW PAN i PZITB Krynica 2008 Wierzbicki S. Budownictwo zgodne z zasadami zrównowaŜonego rozwoju. Materiały Konferencji KILIW PAN i PZITB Krynica 2008 Cywiński Z. Zrównoważony rozwój a historia i dziedzictwo budownictwa Pisma PG 7/2007 Panek A. Metody oceny oddziaływania na środowisko obiektów budowlanych Biblioteka Monitoring Środowiska, Warszawa 2002 Trinius E. Sustainability of Construction Works, CEN TC 350 Piasecki M., Prejzner H. Ograniczenie negatywnego oddziaływania budynku na środowisko w świetle postanowień europejskich. Materiały Konferencji KILIW PAN i PZITB Krynica 2008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zasady zrównoważonego rozwoju i ich znaczenie dla doboru materiałów i rozwiązań technicznych obiektu budowlanego;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K2_W11_IZRwB</w:t>
      </w:r>
    </w:p>
    <w:p>
      <w:pPr>
        <w:spacing w:before="20" w:after="190"/>
      </w:pPr>
      <w:r>
        <w:rPr>
          <w:b/>
          <w:bCs/>
        </w:rPr>
        <w:t xml:space="preserve">Powiązane efekty obszarowe: </w:t>
      </w:r>
      <w:r>
        <w:rPr/>
        <w:t xml:space="preserve">T2A_W01, T2A_W06,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laboratoryjnych, ocena prezentacji problemowej.</w:t>
      </w:r>
    </w:p>
    <w:p>
      <w:pPr>
        <w:spacing w:before="20" w:after="190"/>
      </w:pPr>
      <w:r>
        <w:rPr>
          <w:b/>
          <w:bCs/>
        </w:rPr>
        <w:t xml:space="preserve">Powiązane efekty kierunkowe: </w:t>
      </w:r>
      <w:r>
        <w:rPr/>
        <w:t xml:space="preserve">K2_U12_IZRwB, K2_U19_IZRwB</w:t>
      </w:r>
    </w:p>
    <w:p>
      <w:pPr>
        <w:spacing w:before="20" w:after="190"/>
      </w:pPr>
      <w:r>
        <w:rPr>
          <w:b/>
          <w:bCs/>
        </w:rPr>
        <w:t xml:space="preserve">Powiązane efekty obszarowe: </w:t>
      </w:r>
      <w:r>
        <w:rPr/>
        <w:t xml:space="preserve">T2A_U09, T2A_U10, T2A_U12, T2A_U15, T2A_U16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2026-10-10T17:58:38+02:00</dcterms:created>
  <dcterms:modified xsi:type="dcterms:W3CDTF">2026-10-10T17:58:38+02:00</dcterms:modified>
</cp:coreProperties>
</file>

<file path=docProps/custom.xml><?xml version="1.0" encoding="utf-8"?>
<Properties xmlns="http://schemas.openxmlformats.org/officeDocument/2006/custom-properties" xmlns:vt="http://schemas.openxmlformats.org/officeDocument/2006/docPropsVTypes"/>
</file>