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1080-BUIPB-MZP-0406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44 godz. = 2 ECTS: wykłady 24 godz., przygotowanie do zliczenia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 = 2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Przekazanie wiedzy z zakresu inżynierii produkcji budowlanej.</w:t>
      </w:r>
    </w:p>
    <w:p>
      <w:pPr>
        <w:keepNext w:val="1"/>
        <w:spacing w:after="10"/>
      </w:pPr>
      <w:r>
        <w:rPr>
          <w:b/>
          <w:bCs/>
        </w:rPr>
        <w:t xml:space="preserve">Treści kształcenia: </w:t>
      </w:r>
    </w:p>
    <w:p>
      <w:pPr>
        <w:spacing w:before="20" w:after="190"/>
      </w:pPr>
      <w:r>
        <w:rPr/>
        <w:t xml:space="preserve">Wykłady : 
1 - Technologie i materiały stosowane w konstrukcjach sprężonych.
2 - Właściwości betonu.
3 – Właściwości stali sprężającej.
4 – Technologia sprężania elementów strunobetonowych.
5 – Konstrukcje przenoszące naciąg i maszyny w technologii strunobetonu.
6 – Technologia kablobetonu – systemy sprężania, łączenia kabli i urządzenia naciągowe.
7 – Technologia kablobetonu – formowanie kanałów kablowych, kabli, sprężanie i iniektowanie kanałów kablowych.
8 – Technologia kablobetonu – sprężania obwodowe.
9 – Straty sprężania.
10 – Zaprogramowanie naciągu w elementach strunobetonowych.
11 – Zaprogramowanie sprężenia belki kablobetonowej na przykładzie.
12 – Zaprogramowanie sprężenia kratownicy stalowej na przykładzie.
13 – Zaprogramowanie sprężenia dźwigara kablobetonowego na przykładzie.
14 – Zaprogramowanie sprężenia zbiornika cylindrycznego i dźwigara kablobetonowego na przykładzie.
15 – Zaprogramowanie sprężenia belki mostowej.</w:t>
      </w:r>
    </w:p>
    <w:p>
      <w:pPr>
        <w:keepNext w:val="1"/>
        <w:spacing w:after="10"/>
      </w:pPr>
      <w:r>
        <w:rPr>
          <w:b/>
          <w:bCs/>
        </w:rPr>
        <w:t xml:space="preserve">Metody oceny: </w:t>
      </w:r>
    </w:p>
    <w:p>
      <w:pPr>
        <w:spacing w:before="20" w:after="190"/>
      </w:pPr>
      <w:r>
        <w:rPr/>
        <w:t xml:space="preserve">1. Test na koniec zajęć składający się z 15 pytań, gdzie 8 poprawnych zalicza.
Czas trwania testu: 45 minut. 
Skala ocen w zależności od liczby poprawnie udzielonych odpowiedzi:
8 – 3,0 (dostateczny)
9-10 – 3,5 (dość dobry)
11-12 – 4,0 (dobry)
13-14 – 4,5 (ponad dobry)
15 – 5,0 (bardzo dobry).
2. Dopuszczalne są 2 nieobecności w trakcie semestru.
3. O  wynikach  zaliczenia  studenci  powiadomieni  zostaną  w  sposób elektroniczny.
4. W przypadku uzyskania wyniku negatywnego z testu, istnieje możliwość ponownego przystąpienia do testu, przy czym ocena finalna będzie średnią arytmetyczną z ocen uzyskanych w obu podejściach.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Norma PN-EN-1992-1-1:2008
2. Ajdukiewicz A., Mames J. „Konstrukcje z betonu sprężonego”, Polski Cement Sp. z o.o., 2004 r.
3. „Przemysłowa  Produkcja  Prefabrykatów –Technologia    zbrojenia elementów” praca zbiorowa pod redakcją Kazimierza Cieszyńskiego, PWN Warszawa 1982 r. 
4. „Przemysłowa  Produkcja  Prefabrykatów –Technologia  Prefabrykatów Budowlanych –Ćwiczenia laboratoryjne” praca zbiorowa pod redakcją Kazimierza Cieszyńskiego, PWN Warszawa 1983 r.
5. G. Chrabczyński -Technologia betonów w prefabrykacji, K. Cieszyński -Procesy Podstawowe, M. Smirnow, A. Chudan, J. Nitka, S. Wróblewski Technologia prefabrykatów budowlanych z serii Przemysłowa Produkcja Prefabrykatów, PWN –1990. 
6. Czasopisma naukowo –techniczne. 
7. Referaty konferencji naukowych.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inżynierii procesu produkcyjnego prefabrykatów w budownictwie. Zna zakres dokumentacji dotyczącej technologicznego projektowania prefabrykatów budowlanych. Rozumie pojęcia "technologia wykonania prefabrykatów budowlanych". Zna zasady doboru maszyn i technologie do wykonania określonych rodzajów prefabrykatów budowlanych. Zna zasady projektowania przebiegu procesu produkcyjnego. Ma wiedzę w zakresie zasad uwarunkowań technologicznego projektowania prefabrykatów budowlanych.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technologicznego projektowania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technologicznym projektowaniu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2024-05-17T11:07:48+02:00</dcterms:created>
  <dcterms:modified xsi:type="dcterms:W3CDTF">2024-05-17T11:07:48+02:00</dcterms:modified>
</cp:coreProperties>
</file>

<file path=docProps/custom.xml><?xml version="1.0" encoding="utf-8"?>
<Properties xmlns="http://schemas.openxmlformats.org/officeDocument/2006/custom-properties" xmlns:vt="http://schemas.openxmlformats.org/officeDocument/2006/docPropsVTypes"/>
</file>