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Dokumentacja geodezyjna i kartograficzna</w:t>
      </w:r>
    </w:p>
    <w:p>
      <w:pPr>
        <w:keepNext w:val="1"/>
        <w:spacing w:after="10"/>
      </w:pPr>
      <w:r>
        <w:rPr>
          <w:b/>
          <w:bCs/>
        </w:rPr>
        <w:t xml:space="preserve">Koordynator przedmiotu: </w:t>
      </w:r>
    </w:p>
    <w:p>
      <w:pPr>
        <w:spacing w:before="20" w:after="190"/>
      </w:pPr>
      <w:r>
        <w:rPr/>
        <w:t xml:space="preserve">Marcin Karabin (main), Magdalena Karabin-Zych,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Geodesy and Cartography</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1060-GK000-MSA-2001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The basic knowledge of geodetic and cartographic documentation – sources, datasets, updating, integration, trends. </w:t>
      </w:r>
    </w:p>
    <w:p>
      <w:pPr>
        <w:keepNext w:val="1"/>
        <w:spacing w:after="10"/>
      </w:pPr>
      <w:r>
        <w:rPr>
          <w:b/>
          <w:bCs/>
        </w:rPr>
        <w:t xml:space="preserve">Treści kształcenia: </w:t>
      </w:r>
    </w:p>
    <w:p>
      <w:pPr>
        <w:spacing w:before="20" w:after="190"/>
      </w:pPr>
      <w:r>
        <w:rPr/>
        <w:t xml:space="preserve">1.	Geodetic and cartographic documentation in Poland (central level, province level, district level) - maintaining, database sets, analogue sources etc. Geodetic and Cartographic Administration in Poland (competences and tasks)- 2h 
2.	Cadastre and Land Register in Poland – maintenance, set of data - 2h 
3.	Integration of  cadastre and other public registers of real property data, especially  Land Register (in Poland and chosen EU countries) – development trends of the cadastral systems - 1h 
4.	The access to geodetic and cartographic documentation sources (main rules, state portals, district portals, so-called branch portals) – 1h 
5.	Updating the geodetic and cartographic documentation sources in Poland – the chosen documentation and geodetic procedures (subdivision of parcels, post-inventory surveys etc.) - 3h 
6.	The chosen surveying procedures in the EU countries (delimitation and demarcation of parcel boundaries procedures, subdivisions of parcels - Austria, the Netherlands, Germany) - 3h 
7.	3D Cadastre – the idea, legal and technical aspects. ISO 19152 Land Administration Domain Model (LADM), CityGML standard, BIM (the importance and possibilities of using different data sources in the process of building 3D cadastral systems and visualisation of data) –  3h 
</w:t>
      </w:r>
    </w:p>
    <w:p>
      <w:pPr>
        <w:keepNext w:val="1"/>
        <w:spacing w:after="10"/>
      </w:pPr>
      <w:r>
        <w:rPr>
          <w:b/>
          <w:bCs/>
        </w:rPr>
        <w:t xml:space="preserve">Metody oceny: </w:t>
      </w:r>
    </w:p>
    <w:p>
      <w:pPr>
        <w:spacing w:before="20" w:after="190"/>
      </w:pPr>
      <w:r>
        <w:rPr/>
        <w:t xml:space="preserve">Passing the final test . ( 60%- a passing threshold)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The Act of May 17, 1989 The Geodetic and Cartographic Law,
2.	Decree of the Minister of Regional Development and Housing of March 29, 2001 Cadastral Law,
3.	The Act of July 6, 1982 on land  register,
4.	The decree of the Minister of Justice of September 17, 2001 on maintaining land register and files of documents,
5.	The decree of the Ministry of Justice of August 20, 2003 on establishment and maintaining computerised land register,
6.	The decree of the Cabinet of Ministers of January 17, 2013 on integrated system concerned real property information,
7.	http://www.gdmc.nl/3dcadastres/literature/
8.	http://www.fig.net/resources/index.asp
9.	http://www.doingbusiness.org/data/exploretopics/registering-property
10.	http://cadastraltemplate.org/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GK.SMK301_W1: </w:t>
      </w:r>
    </w:p>
    <w:p>
      <w:pPr/>
      <w:r>
        <w:rPr/>
        <w:t xml:space="preserve">zna szczegółowe regulacje prawne w zakresie katastru oraz geodezji i kartografii</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T2A_W10, T2A_W08, T2A_W09</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K_U13</w:t>
      </w:r>
    </w:p>
    <w:p>
      <w:pPr>
        <w:spacing w:before="20" w:after="190"/>
      </w:pPr>
      <w:r>
        <w:rPr>
          <w:b/>
          <w:bCs/>
        </w:rPr>
        <w:t xml:space="preserve">Powiązane efekty obszarowe: </w:t>
      </w:r>
      <w:r>
        <w:rPr/>
        <w:t xml:space="preserve">T2A_U01, T2A_U02, T2A_U03, T2A_U07, T2A_U14, T2A_U15, T2A_U16,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2024-05-21T07:04:34+02:00</dcterms:created>
  <dcterms:modified xsi:type="dcterms:W3CDTF">2024-05-21T07:04:34+02:00</dcterms:modified>
</cp:coreProperties>
</file>

<file path=docProps/custom.xml><?xml version="1.0" encoding="utf-8"?>
<Properties xmlns="http://schemas.openxmlformats.org/officeDocument/2006/custom-properties" xmlns:vt="http://schemas.openxmlformats.org/officeDocument/2006/docPropsVTypes"/>
</file>