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Przedmiot obieralny 3 - Wybrane procedury gospodarki nieruchomościami</w:t>
      </w:r>
    </w:p>
    <w:p>
      <w:pPr>
        <w:keepNext w:val="1"/>
        <w:spacing w:after="10"/>
      </w:pPr>
      <w:r>
        <w:rPr>
          <w:b/>
          <w:bCs/>
        </w:rPr>
        <w:t xml:space="preserve">Koordynator przedmiotu: </w:t>
      </w:r>
    </w:p>
    <w:p>
      <w:pPr>
        <w:spacing w:before="20" w:after="190"/>
      </w:pPr>
      <w:r>
        <w:rPr/>
        <w:t xml:space="preserve">dr inż. Katarzyna Sobolewska-Mikulska, prof. PW; dr inż. Tomasz Budzyński, dr inż. Natalia Sajnóg</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Geodesy and Cartography</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1060-GK000-MSA-3001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uczestnictwo w wykładach - 15 godzin
b) udział w konsultacjach  - 5 godzin.
2) Praca własna studenta - 30 godzin, w tym:
a) przygotowanie do sprawdzianów - 15 godzin
b) studiowanie literatury - 15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 liczba godzin kontaktowych - 20 godzin, w tym:
a) uczestnictwo w wykładach - 15 godzin
b) udział w konsultacjach - 5 godzin.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wybranych zagadnień i zadań gospodarki nieruchomości oraz wykorzystania w nich Systemów Informacji Przestrzennej (SIP).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wykładu studenci zdobędą wiedzę z zakresu wybranych procedur gospodarowania nieruchomościami z wykorzystaniem SIP. Będą potrafili pozyskać odpowiednie dane i wykorzystać je do realizacji zadań z zakresu gospodarki nieruchomościami. Studenci będą świadomi odpowiedzialności za opracowane wyniki i potencjalnych skutków, które mogą wywołać. </w:t>
      </w:r>
    </w:p>
    <w:p>
      <w:pPr>
        <w:keepNext w:val="1"/>
        <w:spacing w:after="10"/>
      </w:pPr>
      <w:r>
        <w:rPr>
          <w:b/>
          <w:bCs/>
        </w:rPr>
        <w:t xml:space="preserve">Treści kształcenia: </w:t>
      </w:r>
    </w:p>
    <w:p>
      <w:pPr>
        <w:spacing w:before="20" w:after="190"/>
      </w:pPr>
      <w:r>
        <w:rPr/>
        <w:t xml:space="preserve">Gospodarka nieruchomościami – wprowadzenie, podstawowe definicje, formy i procedury gospodarowania nieruchomościami. Przegląd źródeł informacji o nieruchomościach wykorzystywanych w gospodarce nieruchomościami (m.in. kataster nieruchomości, księgi wieczyste, mapa zasadnicza, GESUT, opracowania z zakresu planowania i zagospodarowania przestrzennego, ortofotomapa) i ich umiejscowienie w SIP. Analiza spektrum zastosowań SIP na potrzeby gospodarki nieruchomościami na wybranych przykładach. </w:t>
      </w:r>
    </w:p>
    <w:p>
      <w:pPr>
        <w:keepNext w:val="1"/>
        <w:spacing w:after="10"/>
      </w:pPr>
      <w:r>
        <w:rPr>
          <w:b/>
          <w:bCs/>
        </w:rPr>
        <w:t xml:space="preserve">Metody oceny: </w:t>
      </w:r>
    </w:p>
    <w:p>
      <w:pPr>
        <w:spacing w:before="20" w:after="190"/>
      </w:pPr>
      <w:r>
        <w:rPr/>
        <w:t xml:space="preserve">Forma prowadzonych zajęć: wykład. Ocena wiedzy i umiejętności wykazanych na sprawdzianie pisemnym. Do zaliczenia wykładu wymagane jest uzyskanie pozytywnej ocen ze sprawdzianu pisemnego. Sprawdzian poprawkowy na ostatnich zajęciach w semestrze. Do zaliczenia sprawdzianu wymagane jest uzyskanie minimum 60% punktów. Ocenę z wykładu wpisuje się według zasady: 5,0 - pięć (4,75-5,00), 4,5 - cztery i pół (4,25-4,74), 4,0 - cztery (3,75-4,24), 3,5 - trzy i pół (3,25-3,74), 3,0 - trzy (3,00-3,24).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Dawidowicz A., Klimach A., Sajnóg Natalia, Lewandowicz E., Kwiecień J.,
Szopińska K., Łuczyński Robert, Banaszek A. New challenges for land
information systems in the light of European standards, GIS-Forum, 2015,
Croatian Information Technology Society, GIS Forum, ISBN 978-953-6129-47-8,
90 s.
2. Laurini R., Thompson D. Fundamentals of Spatial Information Systems, The
A.P.I.C. Series, Number 37, 1998.
3. Źróbek S., Kucharska-Stasiak E., Trojanek M., Adamiczka J., Budzyński T,
Cellmer R., Dąbrowski J., Jasińska E., Preweda E., Sajnóg N. Current Problems
of Valuation and Real Estate Management by Value, GIS-Forum, 2014, Croatian
Information Technology Society GIS Forum, Croatia; University of Warmia and
Mazury in Olsztyn Poland; University of Silesia Poland, ISBN 978-953-6129-38-6,
97 s.</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Zasady nauczania i weryfikacji osiągniętych efektów uczenia w okresie ograniczenia funkcjonowania uczelni (COVID-19):
a) Nauczanie odbywa się zdalnie: w ramach wykładu -  wykłady on-line poprzez MS Teams, przesyłanie prezentacji.
b) Korespondencja ze studentami poprzez system Usos - maile z domeną @pw.edu.pl oraz poprzez MS Teams. 
c) Zasady przeprowadzenia sprawdzianu z przedmiotu: informacja na temat terminu oraz zasad przeprowadzenia sprawdzianów uzgodniona ze studentami na min. tydzień przed planowanym terminem sprawdzianu. Sprawdzian przeprowadzany poprzez aplikację MS Forms, i/lub poprzez MS Teams, przy włączonych kamerach. Metody oceny sprawdzianów oraz zasady zaliczenia wykładu pozostają bez zmian.
d) Student wykonujący pracę projektową, zaliczenie, egzamin itp. zobowiązany jest zamieścić na końcu pracy następującą klauzulę i podpis wraz z podaniem numeru indeksu: „Oświadczam, że niniejsza praca stanowiąca podstawę do uznania osiągnięcia efektów uczenia się została wykonana przeze mnie samodzielnie. ”.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zna uregulowania prawne wybranych procedur z zakresu gospodarki nieruchomościami i wie jak je realizować z wykorzystaniem systemów informacji przestrzennej</w:t>
      </w:r>
    </w:p>
    <w:p>
      <w:pPr>
        <w:spacing w:before="60"/>
      </w:pPr>
      <w:r>
        <w:rPr/>
        <w:t xml:space="preserve">Weryfikacja: </w:t>
      </w:r>
    </w:p>
    <w:p>
      <w:pPr>
        <w:spacing w:before="20" w:after="190"/>
      </w:pPr>
      <w:r>
        <w:rPr/>
        <w:t xml:space="preserve">sprawdzian (eng. test)</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student potrafi opracować dokumentację wyników realizacji zadania badawczego/projektowego z zakresu gospodarki nieruchomościami z wykorzystaniem systemów informacji przestrzennej</w:t>
      </w:r>
    </w:p>
    <w:p>
      <w:pPr>
        <w:spacing w:before="60"/>
      </w:pPr>
      <w:r>
        <w:rPr/>
        <w:t xml:space="preserve">Weryfikacja: </w:t>
      </w:r>
    </w:p>
    <w:p>
      <w:pPr>
        <w:spacing w:before="20" w:after="190"/>
      </w:pPr>
      <w:r>
        <w:rPr/>
        <w:t xml:space="preserve">sprawdzian (eng. test), rozmowa (eng. final conversation)</w:t>
      </w:r>
    </w:p>
    <w:p>
      <w:pPr>
        <w:spacing w:before="20" w:after="190"/>
      </w:pPr>
      <w:r>
        <w:rPr>
          <w:b/>
          <w:bCs/>
        </w:rPr>
        <w:t xml:space="preserve">Powiązane efekty kierunkowe: </w:t>
      </w:r>
      <w:r>
        <w:rPr/>
        <w:t xml:space="preserve">K_U03, K_U07</w:t>
      </w:r>
    </w:p>
    <w:p>
      <w:pPr>
        <w:spacing w:before="20" w:after="190"/>
      </w:pPr>
      <w:r>
        <w:rPr>
          <w:b/>
          <w:bCs/>
        </w:rPr>
        <w:t xml:space="preserve">Powiązane efekty obszarowe: </w:t>
      </w:r>
      <w:r>
        <w:rPr/>
        <w:t xml:space="preserve">T2A_U04, T2A_U15, T2A_U16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student ma świadomość odpowiedzialności za przygotowywaną dokumentację dotyczącą wybranych procedur z zakresu gospodarki nieruchomościami </w:t>
      </w:r>
    </w:p>
    <w:p>
      <w:pPr>
        <w:spacing w:before="60"/>
      </w:pPr>
      <w:r>
        <w:rPr/>
        <w:t xml:space="preserve">Weryfikacja: </w:t>
      </w:r>
    </w:p>
    <w:p>
      <w:pPr>
        <w:spacing w:before="20" w:after="190"/>
      </w:pPr>
      <w:r>
        <w:rPr/>
        <w:t xml:space="preserve">sprawdzian (eng. test), rozmowa (eng. final conversation)</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2024-05-21T01:56:22+02:00</dcterms:created>
  <dcterms:modified xsi:type="dcterms:W3CDTF">2024-05-21T01:56:22+02:00</dcterms:modified>
</cp:coreProperties>
</file>

<file path=docProps/custom.xml><?xml version="1.0" encoding="utf-8"?>
<Properties xmlns="http://schemas.openxmlformats.org/officeDocument/2006/custom-properties" xmlns:vt="http://schemas.openxmlformats.org/officeDocument/2006/docPropsVTypes"/>
</file>