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inteligencji obliczeniowej w analizie danych</w:t>
      </w:r>
    </w:p>
    <w:p>
      <w:pPr>
        <w:keepNext w:val="1"/>
        <w:spacing w:after="10"/>
      </w:pPr>
      <w:r>
        <w:rPr>
          <w:b/>
          <w:bCs/>
        </w:rPr>
        <w:t xml:space="preserve">Koordynator przedmiotu: </w:t>
      </w:r>
    </w:p>
    <w:p>
      <w:pPr>
        <w:spacing w:before="20" w:after="190"/>
      </w:pPr>
      <w:r>
        <w:rPr/>
        <w:t xml:space="preserve">Prof. dr hab. inż. Jacek Mańdziuk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1120-DS000-ISP-0362</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laboratoriach – 30 h
	c) konsultacje – 5 h
	d) egzamin – 5 h
2. praca własna studenta – 60 h; w tym
	a) przygotowanie do laboratoriów – 35 h
	b) zapoznanie się z literaturą – 10 h
	c) przygotowanie do egzaminu – 15 h
Razem 130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4. egzamin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laboratoriów – 35 h
Razem 65 h, co daje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uczenia maszynowego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możliwościami wykorzystania metod inteligencji obliczeniowej (głównie sztucznych sieci neuronowych, metod ewolucyjnych, metod rojowych, logiki rozmytej) w analizie i drążeniu danych, ze szczególnym uwzględnieniem danych biznesowych.
W ramach przedmiotu studenci powinni zdobyć praktyczną umiejętność wykorzystania wybranych metod inteligencji obliczeniowej do analizy danych.</w:t>
      </w:r>
    </w:p>
    <w:p>
      <w:pPr>
        <w:keepNext w:val="1"/>
        <w:spacing w:after="10"/>
      </w:pPr>
      <w:r>
        <w:rPr>
          <w:b/>
          <w:bCs/>
        </w:rPr>
        <w:t xml:space="preserve">Treści kształcenia: </w:t>
      </w:r>
    </w:p>
    <w:p>
      <w:pPr>
        <w:spacing w:before="20" w:after="190"/>
      </w:pPr>
      <w:r>
        <w:rPr/>
        <w:t xml:space="preserve">W ramach przedmiotu omawiane są wybrane zagadnienia z zakresu sztucznych sieci neuronowych, metod ewolucyjnych, metod inteligencji rojowej , logiki rozmytej oraz innych obszarów inteligencji obliczeniowej w kontekście ich zastosowań do analizy danych / predykcji / optymalizacji / aproksymacji w zagadnieniach biznesowych.
Wykład:
1. Wprowadzenie do sztucznych sieci neuronowych oraz metod ewolucyjnych
2. Wykorzystanie sztucznych sieci neuronowych w analizie danych oraz predykcjach finansowych
3. Zastosowania metod ewolucyjnych oraz metod inteligencji rojowej do optymalizacji decyzji biznesowych
4. Wprowadzenie do logiki rozmytej oraz metod inteligencji rojowej
5. Zastosowania logiki rozmytej do ekstrakcji reguł z danych (sieci neuronowo-rozmyte)
6. Klasyfikacja danych w oparciu o sieci neuronowe oraz neuronowo-rozmyte
7. Detekcja wzorców w danych z wykorzystaniem sieci neuronowych
8. Redukcja wymiarowości danych przy pomocy sieci neuronowych
9. Analiza skupień w oparciu o sieci samoorganizujące się
Laboratorium (przykładowe problemy / zadania):
1. Przewidywanie wartości szeregów czasowych z użyciem sieci neuronowych bądź systemów neuro-ewolucyjnych
2. Wykorzystanie metod inteligencji rojowej w zagadnieniach optymalizacyjnych na przykładzie problemów transportowych
3. Harmonogramowanie projektów z wykorzystaniem metod inteligencji obliczeniowej
4. Klasyfikacja danych z wykorzystaniem sztucznych sieci neuronowych
5. Predykcja zapotrzebowania na paliwo gazowe przy pomocy sieci neuronowo-rozmytych</w:t>
      </w:r>
    </w:p>
    <w:p>
      <w:pPr>
        <w:keepNext w:val="1"/>
        <w:spacing w:after="10"/>
      </w:pPr>
      <w:r>
        <w:rPr>
          <w:b/>
          <w:bCs/>
        </w:rPr>
        <w:t xml:space="preserve">Metody oceny: </w:t>
      </w:r>
    </w:p>
    <w:p>
      <w:pPr>
        <w:spacing w:before="20" w:after="190"/>
      </w:pPr>
      <w:r>
        <w:rPr/>
        <w:t xml:space="preserve">Zaliczenie przedmiotu oparte jest o wyniki dwóch zadań realizowanych w ramach laboratorium (w sumie maksymalnie 60 pkt) oraz wyniki egzaminu (maksymalnie 40 pkt). W przypadku zadań realizowanych w laboratorium oceniana jest zarówno jakość rozwiązań jak i terminowość ich realizacji. Szczegółowe zasady przyznawania punktów przedstawiane są studentom podczas pierwszych zajęć laboratoryjnych (dot. laboratorium) oraz wykładowych (dot. egzaminu).
Ocena końcowa zależy od łącznej liczby punktów uzyskanych z zadań punktowanych oraz egzaminu i jest wyznaczana zgodnie z poniższymi regułami: 0-50 pkt – 2.0, 51-60 pkt – 3.0, 61-70 pkt – 3.5, 71-80 pkt – 4.0, 81-90 pkt – 4.5, 91-100 pkt – 5.0. Warunkiem koniecznym uzyskania oceny pozytywnej jest zdobycie co najmniej 30 pkt z laboratorium oraz 20 pkt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z corocznej konferencji Computational Intelligence in Data Mining (ICCIDM)
2.	Metody i narzędzia eksploracji danych, Stanisłw Osowski, Helion, 2013
3.	Neural networks and deep learning. [Online:] http://neuralnetworksanddeeplearning.com/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metody inteligencji obliczeniowej oraz ich wykorzystanie w analizie danych </w:t>
      </w:r>
    </w:p>
    <w:p>
      <w:pPr>
        <w:spacing w:before="60"/>
      </w:pPr>
      <w:r>
        <w:rPr/>
        <w:t xml:space="preserve">Weryfikacja: </w:t>
      </w:r>
    </w:p>
    <w:p>
      <w:pPr>
        <w:spacing w:before="20" w:after="190"/>
      </w:pPr>
      <w:r>
        <w:rPr/>
        <w:t xml:space="preserve">Egzamin, zadania w laboratorium (punktowane)</w:t>
      </w:r>
    </w:p>
    <w:p>
      <w:pPr>
        <w:spacing w:before="20" w:after="190"/>
      </w:pPr>
      <w:r>
        <w:rPr>
          <w:b/>
          <w:bCs/>
        </w:rPr>
        <w:t xml:space="preserve">Powiązane charakterystyki kierunkowe: </w:t>
      </w:r>
      <w:r>
        <w:rPr/>
        <w:t xml:space="preserve">DS_W05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architektury sieci neuronowych oraz modeli neuronowo-rozmytych</w:t>
      </w:r>
    </w:p>
    <w:p>
      <w:pPr>
        <w:spacing w:before="60"/>
      </w:pPr>
      <w:r>
        <w:rPr/>
        <w:t xml:space="preserve">Weryfikacja: </w:t>
      </w:r>
    </w:p>
    <w:p>
      <w:pPr>
        <w:spacing w:before="20" w:after="190"/>
      </w:pPr>
      <w:r>
        <w:rPr/>
        <w:t xml:space="preserve">Egzamin, zadania w laboratorium (punktowane)</w:t>
      </w:r>
    </w:p>
    <w:p>
      <w:pPr>
        <w:spacing w:before="20" w:after="190"/>
      </w:pPr>
      <w:r>
        <w:rPr>
          <w:b/>
          <w:bCs/>
        </w:rPr>
        <w:t xml:space="preserve">Powiązane charakterystyki kierunkowe: </w:t>
      </w:r>
      <w:r>
        <w:rPr/>
        <w:t xml:space="preserve">DS_W05</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skonstruować sieci neuronowe różnych typów, dobrać ich parametry  i ocenić ich przydatność do rozwiązana konkretnego problemu praktycznego.</w:t>
      </w:r>
    </w:p>
    <w:p>
      <w:pPr>
        <w:spacing w:before="60"/>
      </w:pPr>
      <w:r>
        <w:rPr/>
        <w:t xml:space="preserve">Weryfikacja: </w:t>
      </w:r>
    </w:p>
    <w:p>
      <w:pPr>
        <w:spacing w:before="20" w:after="190"/>
      </w:pPr>
      <w:r>
        <w:rPr/>
        <w:t xml:space="preserve">Zadania w laboratorium (punktowane)</w:t>
      </w:r>
    </w:p>
    <w:p>
      <w:pPr>
        <w:spacing w:before="20" w:after="190"/>
      </w:pPr>
      <w:r>
        <w:rPr>
          <w:b/>
          <w:bCs/>
        </w:rPr>
        <w:t xml:space="preserve">Powiązane charakterystyki kierunkowe: </w:t>
      </w:r>
      <w:r>
        <w:rPr/>
        <w:t xml:space="preserve">DS_U07</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projektować i implementować algorytmy przetwarzania i analizy danych w oparciu o metody inteligencji obliczeniowej</w:t>
      </w:r>
    </w:p>
    <w:p>
      <w:pPr>
        <w:spacing w:before="60"/>
      </w:pPr>
      <w:r>
        <w:rPr/>
        <w:t xml:space="preserve">Weryfikacja: </w:t>
      </w:r>
    </w:p>
    <w:p>
      <w:pPr>
        <w:spacing w:before="20" w:after="190"/>
      </w:pPr>
      <w:r>
        <w:rPr/>
        <w:t xml:space="preserve">Zadania w laboratorium (punktowane)</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interpretować wyniki przeprowadzonych eksperymentów i wyciągać wnioski, w tym dotyczące jakości modeli</w:t>
      </w:r>
    </w:p>
    <w:p>
      <w:pPr>
        <w:spacing w:before="60"/>
      </w:pPr>
      <w:r>
        <w:rPr/>
        <w:t xml:space="preserve">Weryfikacja: </w:t>
      </w:r>
    </w:p>
    <w:p>
      <w:pPr>
        <w:spacing w:before="20" w:after="190"/>
      </w:pPr>
      <w:r>
        <w:rPr/>
        <w:t xml:space="preserve">Zadania w laboratorium (punktowane)</w:t>
      </w:r>
    </w:p>
    <w:p>
      <w:pPr>
        <w:spacing w:before="20" w:after="190"/>
      </w:pPr>
      <w:r>
        <w:rPr>
          <w:b/>
          <w:bCs/>
        </w:rPr>
        <w:t xml:space="preserve">Powiązane charakterystyki kierunkowe: </w:t>
      </w:r>
      <w:r>
        <w:rPr/>
        <w:t xml:space="preserve">DS_U16</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2026-10-09T19:45:56+02:00</dcterms:created>
  <dcterms:modified xsi:type="dcterms:W3CDTF">2026-10-09T19:45:56+02:00</dcterms:modified>
</cp:coreProperties>
</file>

<file path=docProps/custom.xml><?xml version="1.0" encoding="utf-8"?>
<Properties xmlns="http://schemas.openxmlformats.org/officeDocument/2006/custom-properties" xmlns:vt="http://schemas.openxmlformats.org/officeDocument/2006/docPropsVTypes"/>
</file>