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środowiska wirtualnego</w:t>
      </w:r>
    </w:p>
    <w:p>
      <w:pPr>
        <w:keepNext w:val="1"/>
        <w:spacing w:after="10"/>
      </w:pPr>
      <w:r>
        <w:rPr>
          <w:b/>
          <w:bCs/>
        </w:rPr>
        <w:t xml:space="preserve">Koordynator przedmiotu: </w:t>
      </w:r>
    </w:p>
    <w:p>
      <w:pPr>
        <w:spacing w:before="20" w:after="190"/>
      </w:pPr>
      <w:r>
        <w:rPr/>
        <w:t xml:space="preserve"> Mgr inż. Piotr Pełka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1120-INCAD-MSP-0112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90 h; w tym
a. obecność na wykładach – 30 h
b. obecność na ćwiczeniach – 30 h
c. obecność na laboratoriach – 30 h
2. przygotowanie do ćwiczeń, rozwiązanie prac domowych – 20 h
3. przygotowanie do zajęć laboratoryjnych – 45 h
4. zapoznanie się z literaturą – 10 h
5. konsultacje – 5 h
6. przygotowanie do egzaminu i obecność na egzaminie – 20 h
Razem nakład pracy studenta 190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30 h
4. konsultacje  – 5 h
Razem: 95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ćwiczeń, rozwiązanie prac domowych – 20 h
4. przygotowanie do zajęć laboratoryjnych – 45 h
Razem: 125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znajomość podstawowych algorytmów i metod modelowania geometrycznego i grafiki komputerowej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wspierającymi tworzenie środowisk wirtualnych.
</w:t>
      </w:r>
    </w:p>
    <w:p>
      <w:pPr>
        <w:keepNext w:val="1"/>
        <w:spacing w:after="10"/>
      </w:pPr>
      <w:r>
        <w:rPr>
          <w:b/>
          <w:bCs/>
        </w:rPr>
        <w:t xml:space="preserve">Treści kształcenia: </w:t>
      </w:r>
    </w:p>
    <w:p>
      <w:pPr>
        <w:spacing w:before="20" w:after="190"/>
      </w:pPr>
      <w:r>
        <w:rPr/>
        <w:t xml:space="preserve">Grupowy projekt obejmuje skonstruowanie lub wybór istniejącego silnika gry oraz stworzenie gry opartej o ten silnik. Projekt składa się z podstawowych komponentów:
- logiki gry (zarządzanie zdarzeniami i obiektami, AI przeciwników, sieć,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prezentacji/referatu oraz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V.L. Arnold, Metody matematyczne mechaniki klasycznej, PWN, Warszawa 1981.
2. M. DeLoura, D. Treglia, Perełki programowania gier, Tom 1, 2 i 3, Helion, 2002.
3. J.G. de Jalon, E. Bayo, Kinematic and dynamic simulation of multibody systems, Springer-Verlag New York 1994.
4. E.J. Haug, R. C. Deyo, Real-time integration methods for mechanical system simu-lation, Springer-Verlag Berlin Heidelberg 1991.
5. J. Manerowski, Identyfikacja modelu dynamiki ruchu sterowanych obiektów lata-jących, WN ASKON, Warszawa 1999.
6. G.D. Padfield, Dynamika lotu śmigłowców, WKiŁ, Warszawa 1998.
7. A.A. Shabana, Dynamics of Multibody Systems, Cambridge University Press.
8. K. Stefański, Wstęp do mechaniki klasycznej, PWN, Warszawa 1999.
9. Y. Takahashi, M.J. Robins, D.M. Auslander, Sterowanie i systemy dynamiczne, WNT, Warszawa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narzędzia i technologie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 </w:t>
      </w:r>
    </w:p>
    <w:p>
      <w:pPr/>
      <w:r>
        <w:rPr/>
        <w:t xml:space="preserve">Posiada umiejętność gromadzenia, selekcji i krytycznej interpretacji informacji technicznej, zdolność formułowania poglądów, idei, hipotez,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I2_U01, I2_U06, I2_U09, I2CC_U01, I2CC_U09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I2_U05, I2CC_U01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terminowości oraz strony technologicznej wykonanego projektu</w:t>
      </w:r>
    </w:p>
    <w:p>
      <w:pPr>
        <w:spacing w:before="20" w:after="190"/>
      </w:pPr>
      <w:r>
        <w:rPr>
          <w:b/>
          <w:bCs/>
        </w:rPr>
        <w:t xml:space="preserve">Powiązane charakterystyki kierunkowe: </w:t>
      </w:r>
      <w:r>
        <w:rPr/>
        <w:t xml:space="preserve">I2CC_U04, I2_U03, I2CC_U02, I2CC_U03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terminowości oraz strony technologicznej wykonanego projektu</w:t>
      </w:r>
    </w:p>
    <w:p>
      <w:pPr>
        <w:spacing w:before="20" w:after="190"/>
      </w:pPr>
      <w:r>
        <w:rPr>
          <w:b/>
          <w:bCs/>
        </w:rPr>
        <w:t xml:space="preserve">Powiązane charakterystyki kierunkowe: </w:t>
      </w:r>
      <w:r>
        <w:rPr/>
        <w:t xml:space="preserve">I2CC_U05</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zawartości merytorycznej referatu i przeprowadzonej dyskusji, ocena jakości, terminowości oraz strony technologicznej wykonanego projektu</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zawartości merytorycznej referatu i przeprowadzonej dyskusji, ocena jakości, terminowości oraz strony technologicznej wykonanego projektu</w:t>
      </w:r>
    </w:p>
    <w:p>
      <w:pPr>
        <w:spacing w:before="20" w:after="190"/>
      </w:pPr>
      <w:r>
        <w:rPr>
          <w:b/>
          <w:bCs/>
        </w:rPr>
        <w:t xml:space="preserve">Powiązane charakterystyki kierunkowe: </w:t>
      </w:r>
      <w:r>
        <w:rPr/>
        <w:t xml:space="preserve">I2_U13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roli wiedzy w rozwiązywaniu problemów i rozumie potrzebę zasięgania opinii ekspertów</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Jest przygotowany do myślenia i działania w sposób kreatywny i przedsiębiorczy</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zawartości merytorycznej referatu i przeprowadzonej dyskusji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2026-10-09T07:34:28+02:00</dcterms:created>
  <dcterms:modified xsi:type="dcterms:W3CDTF">2026-10-09T07:34:28+02:00</dcterms:modified>
</cp:coreProperties>
</file>

<file path=docProps/custom.xml><?xml version="1.0" encoding="utf-8"?>
<Properties xmlns="http://schemas.openxmlformats.org/officeDocument/2006/custom-properties" xmlns:vt="http://schemas.openxmlformats.org/officeDocument/2006/docPropsVTypes"/>
</file>