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1110-ISIKU-IZP-8401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h, Ćwiczenia projektowe - 16 h, Przygotowanie do ćwiczeń projektowych - 10 h, Zapoznanie z literaturą - 10 h, Wykonanie projektów - 20 h, Przygotowanie do egzaminu, obecność na egzaminie - 10 h, Razem - 82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kanalizacji, ekonomii oraz konstrukcji i działania pomp. Rzetelność, dokładność i terminowość. Skłonność do samodzielnego, logicznego myślenia, wyciągania wniosków i odpowiedzialnego podejmowania decyzji projektowych.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projektowania sieci wodociągowych i kanalizacyjnych oraz obiektów wodociągowych i kanalizacyjnych (ujęcia, zbiorniki, pompownie itp.)
</w:t>
      </w:r>
    </w:p>
    <w:p>
      <w:pPr>
        <w:keepNext w:val="1"/>
        <w:spacing w:after="10"/>
      </w:pPr>
      <w:r>
        <w:rPr>
          <w:b/>
          <w:bCs/>
        </w:rPr>
        <w:t xml:space="preserve">Treści kształcenia: </w:t>
      </w:r>
    </w:p>
    <w:p>
      <w:pPr>
        <w:spacing w:before="20" w:after="190"/>
      </w:pPr>
      <w:r>
        <w:rPr/>
        <w:t xml:space="preserve">Tematyka wykładów: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Pompownie ścieków.
Wielopompowe systemy kanalizacyjne.
Kanalizacja ciśnieniowa i podciśnieniowa.
Ćwiczenia projektowe:
P1 Projekt zbiornika sieciowego. 
P2 Projekt ujęcia wód podziemnych.
P3 Projekt pompowni ścieków.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+ 0,5 x P3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10.   Ways.M.,Nowoczesne systemy kanalizacji niskiego i wysokiego ciśnienia, G.W. i T.S nr 7/8 1975.
11.   Ways.M.,Projektowanie wielopompowych systemów kanalizacyjnych o złożonej strukturze, G.W. i T.S. nr 1/2011.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elementów systemów wodociągowych i kanalizacyjnych oraz kanalizacji niekonwencjonalnych.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aktualnych kierunkach rozwoju i modernizacji
wodociągów 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wodociągach i kanalizacji - pompy głębinowe i ściekowe.</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elementy systemów wodociągowych i kanalizacyjnych - wykonanie projektu ujęcia wody, zbiornika wodociągowego i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2026-10-14T04:49:30+02:00</dcterms:created>
  <dcterms:modified xsi:type="dcterms:W3CDTF">2026-10-14T04:49:30+02:00</dcterms:modified>
</cp:coreProperties>
</file>

<file path=docProps/custom.xml><?xml version="1.0" encoding="utf-8"?>
<Properties xmlns="http://schemas.openxmlformats.org/officeDocument/2006/custom-properties" xmlns:vt="http://schemas.openxmlformats.org/officeDocument/2006/docPropsVTypes"/>
</file>