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doc. dr inż. Jacek Wąsowski, prof. dr hab. inż. Zbigniew Heidrich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audytoryjnych - 8 h, Zapoznanie się ze wskazaną literaturą - 10 h, Przygotowanie projektów koncepcyjnych - 20 h, Przygotowanie do ćwiczeń audytoryjnych - 4 h, Przygotowanie do zaliczenia wykładów - 20 h, Razem - 78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rozszerzona wiedzę na temat nowoczesnych technologii i nowych procesów wykorzystywanych w technologii uzdatniania wód powierzchniowych i podziemnych (zastosowanie złóż katalityczno-utleniających, filtracja na filtrach suchych, intensyfikacja procesu koagulacji wody metodą „Actiflo”, usuwanie rozpuszczonych substancji organicznych metodą wymiany jonowej „MIEX DOC”, utlenianie i sorpcja w układzie „ozongranulowany węgiel aktywny” oraz w procesach zaawansowanego utleniania (O3/H2O2, O3/UV, H2O2/UV), dezynfekcja wody dwutlenkiem chloru). </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rozszerzona wiedzę na temat nowoczesnych technologii i nowych procesów wykorzystywanych w technologii chemicznego i biologicznego oczyszczania ścieków komunalnych (wstępne i wtórne chemiczne oczyszczanie z intensyfikacją procesu koagulacji metodą „Actiflo”, zastosowanie układów hybrydowych łączących technologię osadu czynnego i biomasy immmobilizowanej na nośnikach abiotycznych, zastosowanie procesów membranowych).</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rozszerzona wiedzę na temat nowoczesnych technologii wykorzystywanych w przeróbce i utylizacji osadów ściekowych (procesy dezintegracji, elektroosmozy i elektroforezy, suszenie, spalanie i współspalanie w cementowniach, elektrociepłowniach i spalarniach odpadów stałych). </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możliwości zastosowania nowych trendów do modernizacji istniejących stacji uzdatniania wody oraz oczyszczalni ścieków komunalnych.</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wariantowe koncepcje modernizacji stacji uzdatniania wód powierzchniowych i podziemnych oraz oczyszczalni ścieków komunalnych. </w:t>
      </w:r>
    </w:p>
    <w:p>
      <w:pPr>
        <w:spacing w:before="60"/>
      </w:pPr>
      <w:r>
        <w:rPr/>
        <w:t xml:space="preserve">Weryfikacja: </w:t>
      </w:r>
    </w:p>
    <w:p>
      <w:pPr>
        <w:spacing w:before="20" w:after="190"/>
      </w:pPr>
      <w:r>
        <w:rPr/>
        <w:t xml:space="preserve">wykonanie oraz obrona przygotowanych koncepcji </w:t>
      </w:r>
    </w:p>
    <w:p>
      <w:pPr>
        <w:spacing w:before="20" w:after="190"/>
      </w:pPr>
      <w:r>
        <w:rPr>
          <w:b/>
          <w:bCs/>
        </w:rPr>
        <w:t xml:space="preserve">Powiązane charakterystyki kierunkowe: </w:t>
      </w:r>
      <w:r>
        <w:rPr/>
        <w:t xml:space="preserve">IS_U17, IS_U08, 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analizę porównawczą zaprojektowanych rozwiązań w celu doboru urządzeń o najmniejszej kubaturze i najniższym zużyciu energii elektrycznej, gwarantujących osiągnięcie celu (uzdatnienie wody lub ścieków) do poziomu zgodnego z wymaganiami prawnymi.</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IS_U08, IS_U05,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dokonać wyboru koncepcji, której realizacja i eksploatacja związana będzie z ponoszeniem możliwie najniższych kosztów.</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2026-10-19T16:27:08+02:00</dcterms:created>
  <dcterms:modified xsi:type="dcterms:W3CDTF">2026-10-19T16:27:08+02:00</dcterms:modified>
</cp:coreProperties>
</file>

<file path=docProps/custom.xml><?xml version="1.0" encoding="utf-8"?>
<Properties xmlns="http://schemas.openxmlformats.org/officeDocument/2006/custom-properties" xmlns:vt="http://schemas.openxmlformats.org/officeDocument/2006/docPropsVTypes"/>
</file>