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30 godziny:
a) przygotowanie do kolokwiów - 15 godz. ;
b) zapoznanie z literaturą - 15 godz. ;
Suma 62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fizjologii krążenia krwi, płynu mózgowo rdzeniowego, oddychania oraz termoregulacji. Umiejętność logicznego myślenia, formułowania i rozwiązywania zagadnień hemodynamicznych. Wykorzystania wiedzy z zakresu mechaniki płynów do prawidłowej analizy i zrozumienia powiązanych aspektów klinicznych.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Równanie ciągłości dla płynów ściśliwych i nieściśliwych, równania statyki, kinematyki i dynamiki płynów (równanie Naviera-Stokesa), równanie Bernoulliego i jego praktyczne wykorzystanie w układzie krążenia, przepływy ustalone i pulsujące cieczy lepkich nieściśliwych w kanałach o przekroju okrągłym i eliptycznym. Laminarny bądź turbulentny charakter przepływu. Pojęcia: Objętości wyrzutowej serca, natężenia przepływu krwi, chwilowego i średniego ciśnienia tętniczego w krążeniu dużym i małym, mechanizmu powietrzni. Właściwości mechaniczne ścian tętnic, podatność naczyń, szybkość rozchodzenia się fali tętna. Zjawisko odbicia fal i jego konsekwencje, wskaźnik kostkowo-ramienny. Patogeneza i patofizjologia tętniaków. Płyny niutonowskie i nieniutonowskie: modele reologiczne krwi, wpływ wartości hematokrytu na właściwości krwi. Właściwości hierarchicznej i sieciowej topologii naczyń. Drzewa naczyniowe krążenia dużego i małego. Zasada minimum wydatkowania energii w systemach biologicznych: prawo Murray’a. Fraktalne modele drzew naczyniowych, sieciowa struktura naczyń mikrokrążenia, krążenie oboczne. Krążenie mózgowe i mechanizmy autoregulacji. Zespoły podkradania (wewnątrz i zewnątrzczaszkowe). Znaczenie oddziaływań hemodynamicznych na lokalizacje zmian miażdżycowych i tętniaków. Krążenie w życiu płodowym. Krążenie wieńcowe. Fizjologia oddychania. Zasady formułowania modeli fizycznych i elektrycznych różnych zjawisk przepływowych, bezwymiarowe liczby dynamicznego podobieństwa przepływów biologicznych, analogie mechano-elektryczne. Przepływ w układzie żył powierzchownych, głębokich i przeszywających oraz metody ich badania, rola i budowa zastawek żylnych, mechanizm zapadania się żył, nadciśnienie w obrębie żył, żylaki. Metody opisu przepływu w ośrodku porowatym, prawa filtracji, zjawiska dyfuzji. Hipoteza Monro-Kelliego, rola i podstawowe parametry krążenia płynu mózgowo-rdzeniowego i sposoby ich wyznaczania, modele krążenia PMR. Podstawy modelowania zjawisk przepływowych z praktycznymi klinicznymi przykładami i komentarzem.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dwóch kolokwiów przeprowadzonych odpowiednio w połowie i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Jaroszyk F.: Biofizyka, PZWL, Warszawa 2002;
3.	Podstawy fizjologii, pod redakcją M. Tafil-Klawe i J. Klawe, PZWL, Warszawa 2009;
4.	G.A. Truskey, Transport Phenomena in Biological Systems, Pearson Prentice Hall, Upper Saddle River, 2004.
5.	Lisa A. Miller et al.: Monitorowanie stanu płodu, Elsevier 2013
6.	Modelowanie procesów fizjologicznych i patologicznych, Monografia pod redakcją K. Cieślicki, J. Waniewski, T Lipniacki, AOW Exit, Warszawa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http://iair.mchtr.pw.edu.pl/pracownia_bioprzeplywow/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BIPR_2st_W_01: </w:t>
      </w:r>
    </w:p>
    <w:p>
      <w:pPr/>
      <w:r>
        <w:rPr/>
        <w:t xml:space="preserve">Posiada wiedzę dotyczącą fizjologicznych i fizycznych uwarunkowań urządzeń technicznych stosowanych w medycynie takich jak m. in. sztuczne zastawki, stenty, urządzenia do monitorowania stanu płodu, urządzenia do testów infuzyjnych, respiratory, urządzenia wspomagających pracę serca itp..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keepNext w:val="1"/>
        <w:spacing w:after="10"/>
      </w:pPr>
      <w:r>
        <w:rPr>
          <w:b/>
          <w:bCs/>
        </w:rPr>
        <w:t xml:space="preserve">Charakterystyka BIPR_2st_W_02: </w:t>
      </w:r>
    </w:p>
    <w:p>
      <w:pPr/>
      <w:r>
        <w:rPr/>
        <w:t xml:space="preserve">Posiada wiedzę dotyczącą wykorzystania medycznych danych obrazowych do celów modelowania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BIPR_2st_W_03: </w:t>
      </w:r>
    </w:p>
    <w:p>
      <w:pPr/>
      <w:r>
        <w:rPr/>
        <w:t xml:space="preserve">Posiada wiedzę dotyczącą podstawowych technik modelowania bioprzepływów jak również najnowszych trendów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BIPR_2st_U_01: </w:t>
      </w:r>
    </w:p>
    <w:p>
      <w:pPr/>
      <w:r>
        <w:rPr/>
        <w:t xml:space="preserve">Bazując na danych klinicznych i eksperymentalnych potrafi posługiwać się zdobytą wiedzą z zakresu fizjologii bioprzepływów w analizie problemów i zagadnień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BIPR_2st_U_02: </w:t>
      </w:r>
    </w:p>
    <w:p>
      <w:pPr/>
      <w:r>
        <w:rPr/>
        <w:t xml:space="preserve">Rozumie rolę inżyniera reprezentującego dyscyplinę inżynierii biomedycznej jako ogniwo łączące środowisko medyczne i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BIPR_2st_K_01: </w:t>
      </w:r>
    </w:p>
    <w:p>
      <w:pPr/>
      <w:r>
        <w:rPr/>
        <w:t xml:space="preserve">Posiada wiedzę z zakresu fizjologii bioprzepływów pozwalającą na dialog z lekarzami – specjalistami.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2024-05-02T13:56:55+02:00</dcterms:created>
  <dcterms:modified xsi:type="dcterms:W3CDTF">2024-05-02T13:56:55+02:00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