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dr hab. Robert Suwaj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II.S.P6S_WG.1, II.S.P6S_WG.2, II.H.P6S_WG.1.o, I.P6S_WG,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I.P6S_WG, I.P6S_WK, II.S.P6S_WG.1, II.S.P6S_WG.2, II.S.P6S_WG.3, II.H.P6S_WG/K.o,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K_U06, K_U01, K_U02</w:t>
      </w:r>
    </w:p>
    <w:p>
      <w:pPr>
        <w:spacing w:before="20" w:after="190"/>
      </w:pPr>
      <w:r>
        <w:rPr>
          <w:b/>
          <w:bCs/>
        </w:rPr>
        <w:t xml:space="preserve">Powiązane charakterystyki obszarowe: </w:t>
      </w:r>
      <w:r>
        <w:rPr/>
        <w:t xml:space="preserve">I.P6S_UU, 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2026-10-10T17:58:23+02:00</dcterms:created>
  <dcterms:modified xsi:type="dcterms:W3CDTF">2026-10-10T17:58:23+02:00</dcterms:modified>
</cp:coreProperties>
</file>

<file path=docProps/custom.xml><?xml version="1.0" encoding="utf-8"?>
<Properties xmlns="http://schemas.openxmlformats.org/officeDocument/2006/custom-properties" xmlns:vt="http://schemas.openxmlformats.org/officeDocument/2006/docPropsVTypes"/>
</file>