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Tomasz Jaroszyński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- 10,
Praca własna: 
przygotowanie do zajęć -20,
czytanie wskazanej literatury - 30,
napisanie referatu  / eseju -	30,	
Sumaryczne obciążenie pracą studenta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rozwija umiejętności takie jak zdolność do logicznego i systematycznego myślenia i działania, wyciągania wniosków. Przedmiot nie wymaga wstępnego przygotowania (bazuje jednak  na wiedzy z zakresu prawa konstytucyjnego).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wiedzy o podstawach ustroju, organizacji i funkcjonowania polskiego parlamentu. W związku z powyższym, ważną częścią przedmiotu będzie omówienie form realizacji podstawowych funkcji parlamentu oraz procedury, której celem i ostatecznym efektem jest dokonywanie regulacji określonej sfery stosunków politycznych, społecznych i gospodarczych w formie ustawy. Ponadto, realizacja poszczególnych tematów z zakresu przedmiotu wymagać będzie uwzględnienia wpływu członkostwa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posłużą samodzielnemu przygotowaniu aktu normatywnego.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Podstawy prawa wyborczego. Status prawny posła i senatora.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Podstawy techniki prawodawczej.
</w:t>
      </w:r>
    </w:p>
    <w:p>
      <w:pPr>
        <w:keepNext w:val="1"/>
        <w:spacing w:after="10"/>
      </w:pPr>
      <w:r>
        <w:rPr>
          <w:b/>
          <w:bCs/>
        </w:rPr>
        <w:t xml:space="preserve">Metody oceny: </w:t>
      </w:r>
    </w:p>
    <w:p>
      <w:pPr>
        <w:spacing w:before="20" w:after="190"/>
      </w:pPr>
      <w:r>
        <w:rPr/>
        <w:t xml:space="preserve">Zaliczenie przedmiotu odbywa się w formie pisemnej (test), a ćwiczenia zaliczane są na podstawie przygotowanie przez studenta pracy zaliczeniowej tj. referatu oraz wykonania poleconych zadań. Ostateczna ocena ,tzw. zintegrowana to; ocena z kolokwium (50%), ocena z ćwiczeń (40%) oraz aktywność i obecność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8, C.H.Beck,Warszawa 2017.
3.	Garlicki L., Polskie prawo konstytucyjne. Zarys wykładu, Wolters Kluwer SA,Warszawa 2018.
4.	 Zielinski M., S. Wronkowska,  Komentarz do zasad techniki prawodawczej, Warszawa 2012.
Literatura uzupełniająca:
1.	Malinowski A., Systematyka wewnętrzna ustawy, Warszawa 2007.
2.	Malinowski A., Redagowanie tekstu prawnego. Wybrane zagadnienia logiczno-językowe, Warszawa 2008.
3.	Królikowski M (red.), Odrowąż-Sypniewski W. (red.), Organizacja i funkcje Sejmu,  Warszawa 2011. 
4.	P.Sarnecki, Ustroje konstytucyjne państw współczesnych, Oficyna a Wolters Kluwer business, Warszawa.
1.	Wierczynski G., Redagowanie i ogłaszanie aktów normatywnych, Warszawa 2010.
2.	Winczorek P., Konstytucyjny system organów państwowych, Liber, Warszawa 2012
3.	Zientarski P.B., Organizacja wewnętrzna Senatu, Warszawa 2011
4.	Zalasinski T., Zasada prawidłowej legislacji w poglądach Trybunału Konstytucyjnego,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 charakterze nauk
społecznych, ich miejsca w systemie nauki i
relacjach do innych nauk.
</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II.H.P6S_WG/K.o, I.P6S_WG, I.P6S_WK, II.T.P6S_WK, II.S.P6S_WG.1, II.H.P6S_WG.1.o, II.S.P6S_WG.2, II.S.P6S_WG.3</w:t>
      </w:r>
    </w:p>
    <w:p>
      <w:pPr>
        <w:keepNext w:val="1"/>
        <w:spacing w:after="10"/>
      </w:pPr>
      <w:r>
        <w:rPr>
          <w:b/>
          <w:bCs/>
        </w:rPr>
        <w:t xml:space="preserve">Charakterystyka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I.P6S_WG, II.S.P6S_WG.1, II.S.P6S_WG.2, II.H.P6S_WG.3, II.S.P6S_WG.3, II.H.P6S_WG/K.o</w:t>
      </w:r>
    </w:p>
    <w:p>
      <w:pPr>
        <w:keepNext w:val="1"/>
        <w:spacing w:after="10"/>
      </w:pPr>
      <w:r>
        <w:rPr>
          <w:b/>
          <w:bCs/>
        </w:rPr>
        <w:t xml:space="preserve">Charakterystyka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II.S.P6S_UW.3.o, II.H.P6S_UW.1, I.P6S_UU, I.P6S_UW,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Umie podejmować decyzje i organizować pracę w zespole.</w:t>
      </w:r>
    </w:p>
    <w:p>
      <w:pPr>
        <w:spacing w:before="60"/>
      </w:pPr>
      <w:r>
        <w:rPr/>
        <w:t xml:space="preserve">Weryfikacja: </w:t>
      </w:r>
    </w:p>
    <w:p>
      <w:pPr>
        <w:spacing w:before="20" w:after="190"/>
      </w:pPr>
      <w:r>
        <w:rPr/>
        <w:t xml:space="preserve">Praca w grupach podczas zajęć</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2026-08-26T00:51:34+02:00</dcterms:created>
  <dcterms:modified xsi:type="dcterms:W3CDTF">2026-08-26T00:51:34+02:00</dcterms:modified>
</cp:coreProperties>
</file>

<file path=docProps/custom.xml><?xml version="1.0" encoding="utf-8"?>
<Properties xmlns="http://schemas.openxmlformats.org/officeDocument/2006/custom-properties" xmlns:vt="http://schemas.openxmlformats.org/officeDocument/2006/docPropsVTypes"/>
</file>