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Fundusze strukturalne i system finansowania projektów Unii Europejskiej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 hab. J. Łacny, prof. uczelni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Obowiązkowy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Administracja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Obowiązkowe</w:t></w:r></w:p><w:p><w:pPr><w:keepNext w:val="1"/><w:spacing w:after="10"/></w:pPr><w:r><w:rPr><w:b/><w:bCs/></w:rPr><w:t xml:space="preserve">Kod przedmiotu: </w:t></w:r></w:p><w:p><w:pPr><w:spacing w:before="20" w:after="190"/></w:pPr><w:r><w:rPr/><w:t xml:space="preserve">A21_FSSFPUE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1 / rok ak. 2020/2021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4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1. Liczba godzin kontaktowych 35 h, w tym obecność na wykładach (30 h), konsultacje (5h) 2.Praca własna studenta to 40 h, w tym czytanie literatury  (30 h) i przygotowanie się do zaliczenia (30 h). Przedmiot ma 4 ECTS = 100 godz. pracy studenta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35h=1,4 ECTS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35h=1,4 p. ECTS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30h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Nie dotyczy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cały rok</w:t></w:r></w:p><w:p><w:pPr><w:keepNext w:val="1"/><w:spacing w:after="10"/></w:pPr><w:r><w:rPr><w:b/><w:bCs/></w:rPr><w:t xml:space="preserve">Cel przedmiotu: </w:t></w:r></w:p><w:p><w:pPr><w:spacing w:before="20" w:after="190"/></w:pPr><w:r><w:rPr/><w:t xml:space="preserve">Poznanie podstawowych orzeczeń Trybunału Sprawiedliwości UE dot. wydatkowania funduszy UE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Elementy definicyjne pojęcia nieprawidłowości (wyrok Trybunału Sprawiedliwości z 26.05.2016 r. w połączonych sprawach C-260/14 i C-261/14, Județul Neamț i Județul Bacău przeciwko Ministerul Dezvoltării Regionale și Administrației Publice); Odzyskiwanie funduszy UE wydatkowanych przez jednostki w wyniku nieprawidłowości (wyrok Trybunału Sprawiedliwości z 18.12.2014 r., C599/13, Somalische Vereniging Amsterdam en Omgeving (Somvao) przeciwko Staatssecretaris van Veiligheid en Justitie);  Zwrot płatności rolno-środowiskowych ze względu na naruszenie przesłanki jej przyznania (wyrok Trybunału Sprawiedliwości z 26.05.2016 r., C-273/15, ZS „Ezernieki” przeciwko Lauku atbalsta dienests); Możliwość odstąpienia przez państwo członkowskie od odzyskiwania funduszy UE wydatkowanych w wyniku nieprawidłowości (wyrok Trybunału Sprawiedliwości z 13.03.2008 r., C-383/06 do C-385/06, Vereniging Nationaal Overlegorgaan Sociale Werkvoorziening); Kary administracyjne nakładane przez organy krajowe na podmioty uzyskujące fundusze UE w wyniku nieprawidłowości (wyrok Trybunału Sprawiedliwości z 28.10.2010 r., C-367/09, Belgisch Interventie- en Restitutiebureau przeciwko SGS Belgium NV i innym); Stosowanie z mocą wsteczną kary łagodniejszej w sprawach dotyczących nieprawidłowego wydatkowania funduszy UE (wyroku Trybunału Sprawiedliwości z 1.07.2004 r., C-295/02, Gisela Gerken przeciwko Amt für Agrarstruktur Verden); Przedawnienie nieprawidłowości naruszających interesy finansowe UE (Trybunału Sprawiedliwości z 1.05.2011 r., C-201–202/10, Ze Fu Fleischhandel GmbH i Vion Trading GmbH przeciwko Hauptzollamt Hamburg-Jonas); Kontrole wydatkowania funduszy UE prowadzone przez organy krajowe (wyrok Trybunału Sprawiedliwości z 7.08.2018 r., C-59/17, Château du Grand Bois przeciwko Etablissement national des produits de l’agriculture et de la mer (FranceAgriMer); Kontrole funduszy UE prowadzone przez Europejski Urząd do spraw Zwalczania Nadużyć Finansowych (OLAF) (wyrok Trybunału Sprawiedliwości z 15.12.2011 r., C-409/10, Hauptzollamt Hamburg-Hafen przeciwko Afasia Knits Deutschland GmbH; Stosowanie Karty Praw Podstawowych Unii Europejskiej w postępowaniach dotyczących funduszy Unii Europejskiej (wyrok Trybunału Sprawiedliwości z 3.07.2014 r., sprawy połączone C-129/13 i C-130/13, Kamino International Logistics BV i Datema Hellmann Worldwide Logistics BV przeciwko Staatssecretaris van Financiën)</w:t></w:r></w:p><w:p><w:pPr><w:keepNext w:val="1"/><w:spacing w:after="10"/></w:pPr><w:r><w:rPr><w:b/><w:bCs/></w:rPr><w:t xml:space="preserve">Metody oceny: </w:t></w:r></w:p><w:p><w:pPr><w:spacing w:before="20" w:after="190"/></w:pPr><w:r><w:rPr/><w:t xml:space="preserve">Podstawą oceny są: obecność na zajęciach(dopuszczalne są dwie nieobecności), oddawanie prac pisemnych opracowywanych na zajęciach przez studentów indywidualnie lub grupowo oraz wynik z kolokwium końcowego. Kolokwium końcowe składa się z części testowej (pytanie jednokrotnego wyboru) oraz części opisowej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1. Dubel P., Polityka regionalna i fundusze strukturalne w praktyce, Warszawa 2012.
2. Kornberger-Sokołowska E. (red.), Jednostki samorządu terytorialnego jako beneficjenci środków europejskich,  Warszawa 2012.
3. Sierak J., Górniak R. Ocena efektywności i finansowanie projektów inwestycyjnych
jednostek samorządu terytorialnego współfinansowanych funduszami UE. 
Warszawa 2011.
4. Ładasz J., Polityka strukturalna Polski i Unii Europejskiej, 2008.
5. Rozporządzenie Rady (WE, EURATOM) nr 2988/95 z 18.12.1995 r. w sprawie ochrony interesów finansowych Wspólnot Europejskich (Dz.Urz. WE L 312, s. 1)
6. cykl artykułów „Kamienie milowe orzecznictwa UE. Fundusze UE”, Europejski Przegląd Sądowy 2018 (czasopismo dostępne m.in. w BUW)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nie dotyczy</w:t></w:r></w:p><w:p><w:pPr><w:keepNext w:val="1"/><w:spacing w:after="10"/></w:pPr><w:r><w:rPr><w:b/><w:bCs/></w:rPr><w:t xml:space="preserve">Uwagi: </w:t></w:r></w:p><w:p><w:pPr><w:spacing w:before="20" w:after="190"/></w:pPr><w:r><w:rPr/><w:t xml:space="preserve">do uzupełnienia</w:t></w:r></w:p><w:p><w:pPr><w:pStyle w:val="Heading2"/></w:pPr><w:bookmarkStart w:id="1" w:name="_Toc1"/><w:r><w:t>Charakterystyki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Charakterystyka W_01: </w:t></w:r></w:p><w:p><w:pPr/><w:r><w:rPr/><w:t xml:space="preserve">Student zna i rozumie rolę aktów prawa wtórnego dotyczących funduszy UE i znaczenia instytucji UE (głównie Komisji i TSUE) w obszarze ich wydatkowania.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końcowe.</w:t></w:r></w:p><w:p><w:pPr><w:spacing w:before="20" w:after="190"/></w:pPr><w:r><w:rPr><w:b/><w:bCs/></w:rPr><w:t xml:space="preserve">Powiązane charakterystyki kierunkowe: </w:t></w:r><w:r><w:rPr/><w:t xml:space="preserve">K_W04, K_W06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keepNext w:val="1"/><w:spacing w:after="10"/></w:pPr><w:r><w:rPr><w:b/><w:bCs/></w:rPr><w:t xml:space="preserve">Charakterystyka W_02: </w:t></w:r></w:p><w:p><w:pPr/><w:r><w:rPr/><w:t xml:space="preserve">Student zna podstawowe programy finansowane z funduszy UE realizowane w ramach wdrażania polityk UE (głównie Wspólnej Polityki Rolnej i polityki spójności)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K_W01, K_W03</w:t></w:r></w:p><w:p><w:pPr><w:spacing w:before="20" w:after="190"/></w:pPr><w:r><w:rPr><w:b/><w:bCs/></w:rPr><w:t xml:space="preserve">Powiązane charakterystyki obszarowe: </w:t></w:r><w:r><w:rPr/><w:t xml:space="preserve">I.P7S_WG, II.S.P7S_WG.1, II.S.P7S_WG.2, II.H.P7S_WG.1.o, I.P7S_WK, II.X.P7S_WG.1.o, II.H.P7S_WG.2</w:t></w:r></w:p><w:p><w:pPr><w:keepNext w:val="1"/><w:spacing w:after="10"/></w:pPr><w:r><w:rPr><w:b/><w:bCs/></w:rPr><w:t xml:space="preserve">Charakterystyka W_03: </w:t></w:r></w:p><w:p><w:pPr/><w:r><w:rPr/><w:t xml:space="preserve">Student zna działania niezbędne przy pozyskiwaniu, realizowaniu i rozliczaniu  projektu finansowanego z funduszy UE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K_W04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Charakterystyka U_01: </w:t></w:r></w:p><w:p><w:pPr/><w:r><w:rPr/><w:t xml:space="preserve">Student potrafi poszukiwać ich i zna podstawowe zasady związane z wydatkowaniem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K_U04</w:t></w:r></w:p><w:p><w:pPr><w:spacing w:before="20" w:after="190"/></w:pPr><w:r><w:rPr><w:b/><w:bCs/></w:rPr><w:t xml:space="preserve">Powiązane charakterystyki obszarowe: </w:t></w:r><w:r><w:rPr/><w:t xml:space="preserve">II.S.P7S_UW.2.o, II.S.P7S_UW.3.o, II.H.P7S_UW.1, II.H.P7S_UW.2.o, I.P7S_UW, II.X.P7S_UW.2, II.S.P7S_UW.1</w:t></w:r></w:p><w:p><w:pPr><w:keepNext w:val="1"/><w:spacing w:after="10"/></w:pPr><w:r><w:rPr><w:b/><w:bCs/></w:rPr><w:t xml:space="preserve">Charakterystyka U_02: </w:t></w:r></w:p><w:p><w:pPr/><w:r><w:rPr/><w:t xml:space="preserve">Student potrafi wyjaśnić podstawowe zasady  prawidłowego planowania i wdrażania
projektów finansowanych z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K_U06</w:t></w:r></w:p><w:p><w:pPr><w:spacing w:before="20" w:after="190"/></w:pPr><w:r><w:rPr><w:b/><w:bCs/></w:rPr><w:t xml:space="preserve">Powiązane charakterystyki obszarowe: </w:t></w:r><w:r><w:rPr/><w:t xml:space="preserve">I.P7S_UW, I.P7S_UK, II.X.P7S_UW.3.o, II.S.P7S_UW.1, II.S.P7S_UW.2.o, II.S.P7S_UW.3.o, II.H.P7S_UW.1</w:t></w:r></w:p><w:p><w:pPr><w:keepNext w:val="1"/><w:spacing w:after="10"/></w:pPr><w:r><w:rPr><w:b/><w:bCs/></w:rPr><w:t xml:space="preserve">Charakterystyka U_03: </w:t></w:r></w:p><w:p><w:pPr/><w:r><w:rPr/><w:t xml:space="preserve">Student potrafi zidentyfikować praktyczne przypadki nieprawidłowego wydatkowania funduszy UE i określić związane z tym konsekwencje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K_U10</w:t></w:r></w:p><w:p><w:pPr><w:spacing w:before="20" w:after="190"/></w:pPr><w:r><w:rPr><w:b/><w:bCs/></w:rPr><w:t xml:space="preserve">Powiązane charakterystyki obszarowe: </w:t></w:r><w:r><w:rPr/><w:t xml:space="preserve">I.P7S_UO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Charakterystyka K_01: </w:t></w:r></w:p><w:p><w:pPr/><w:r><w:rPr/><w:t xml:space="preserve">Student potrafi zdobywać wiedzę na temat najnowszych osiągnięć informatycznych w zakresie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K_K07</w:t></w:r></w:p><w:p><w:pPr><w:spacing w:before="20" w:after="190"/></w:pPr><w:r><w:rPr><w:b/><w:bCs/></w:rPr><w:t xml:space="preserve">Powiązane charakterystyki obszarowe: </w:t></w:r><w:r><w:rPr/><w:t xml:space="preserve">I.P7S_KK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2026-10-08T23:42:42+02:00</dcterms:created>
  <dcterms:modified xsi:type="dcterms:W3CDTF">2026-10-08T23:42:42+02:00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