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projektów do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(bilans punktów ECTS)
Forma nakładu pracy studenta 
(udział w zajęciach, aktywność, przygotowanie sprawozdania, itp.)	Obciążenie studenta [h]
Liczba godzin kontaktowych: 25 w tym:
Udział w wykładach	25		
Praca własna: 
przygotowanie do zajęć	5
czytanie wskazanej literatury 	5	
realizacja zadań projektowych 10
przygotowanie do egzaminu	5
Sumaryczne obciążenie pracą studenta	50 h* 	
Punkty ECTS za przedmiot	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 co odpowiada 25 godzinom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Kompendium wiedzy z zakresu funkcjonowania Unii Europejskiej.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dotyczącymi przygotowania projektów współfinansowanych ze środków Unii Europejskiej. Nabycie praktycznych umiejętności w zakresie poszukiwania informacji o możliwości pozyskiwania środków z funduszy strukturalnych, a także pisania wniosków o dotację i konstruowania projektów. Ponadto przedstawione zostaną praktyczne techniki i narzędzia związane z planowaniem, organizowaniem, kierowaniem oraz kontrolowaniem realizacji projektów.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Ewolucja polityki regionalnej Unii Europejskiej. Polityka regionalna i polityka Spójności Unii Europejskiej (cele, zasady). Cele polityki regionalnej na lata 2007-2013 i 2014-2020. 
Fundusze strukturalne (Europejski Fundusz Rozwoju Regionalnego i Europejski Fundusz Społeczny, Europejski Fundusz Rolny na rzecz Rozwoju Obszarów Wiejskich, Europejski Fundusz Morski i Rybacki) oraz Fundusz Spójności. 
Ramy prawne i administracyjne aplikowania o środki unijne (rozporządzenia UE, ustawa o zasadach prowadzenia polityki rozwoju, wytyczne).
Koordynacja realizacji programów operacyjnych. System instytucjonalny.
Definicja projektu. Rodzaje projektów w prawie UE oraz prawie polskim. Cel projektu. Specyfika dużych projektów, projektów infrastrukturalnych oraz projektów generujących dochód. Realizacja projektów w partnerstwie.
Wybór projektów. Tryby uzyskiwania dofinansowania: projekty konkursowe, projekty pozakonkursowe. 
Cykl życia projektu. Metody zarządzania projektem. Zespół projektowy.
Dokumentacja projektowa. Biznesplan. 
Studium wykonalności. Harmonogram rzeczowo-finansowy. 
Wypełnianie wniosku o dofinansowanie. Ocena formalna i merytoryczna wniosku. Wskaźniki projektu.
Realizacja projektu. 
Finanse projektu. Promocja projektu.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będzie uzyskanie pozytywnej oceny z testu końcowego oraz aktywność na wykładach. Zaliczenie pisemne obejmuje wiedzę z wykładów oraz zalecanej literatury. Ponadprzeciętna aktywność studentów na zajęciach pozwoli im zdobyć dodatkowe punkty, które pomniejszą liczbę punktów konieczną do uzyskania z testu końcowego.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Barcz, M. Górka, A. Wyrozumska: Instytucje i prawo Unii Europejskiej, Wydawnictwo Wolters Kluwer, Warszawa 2017
E. Weiss, Pozyskiwanie środków unijnych przez przedsiębiorstwa innowacyjne. Podejście procesowe, Wyd. C. H. Beck, Warszawa 2011.
M. Krasuska, Fundusze Unijne w Nowej Perspektywie 2014-2020, Warszawa 2014.
M. Gwizda, M. Kosewska-Kwaśny, Sz. Żółciński, Fundusze UE 2014-2020 Warszawa 2014. 
J. Olbrycht, Ramy prawne europejskiej polityki spójności na lata 2014-2020 w opiniach ekspertów, Gliwice 2012,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przy wykorzystaniu innowacyjnych metodyk kształcenia pozyskanych w ramach kursu pn. "Tworzenie profesjonalnej prezentacji w MS PowerPoint", realizowanego w ramach zad. 44 „Kompetentny wykładowca” projektu „NERW PW. Nauka – Edukacja – Rozwój - Współpraca”.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i rozumie zagadnienia dotyczące podstaw prawnych przygotowania projektów do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II.X.P7S_WG.1.o, II.S.P7S_WG.1, II.S.P7S_WG.2, II.H.P7S_WG.1.o, II.H.P7S_WG.2, 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rozumie uwarunkowania związane z planowaniem i  realizacją projektów finansowanych ze środków UE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posiada wiedzę na temat zasad wdrażania projektów europejskich i wie, jakie działania są niezbędne przy organizacji projektów europejskich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K_W10, K_W12 FIB, 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II.S.P7S_WG.1, II.T.P7S_WG, I.P7S_WG,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najważniejsze zasady prawidłowego rozliczania projektu europejskiego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K_W12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efektywne sposoby organizacji pracy zespołu realizującego projekt europejski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</w:t>
      </w:r>
    </w:p>
    <w:p>
      <w:pPr>
        <w:keepNext w:val="1"/>
        <w:spacing w:after="10"/>
      </w:pPr>
      <w:r>
        <w:rPr>
          <w:b/>
          <w:bCs/>
        </w:rPr>
        <w:t xml:space="preserve">Charakterystyka W_06: </w:t>
      </w:r>
    </w:p>
    <w:p>
      <w:pPr/>
      <w:r>
        <w:rPr/>
        <w:t xml:space="preserve">posiada wiedzę na temat systemów informatycznych wspierających zarządzanie projektami europejskimi. Wie, jak wypełnić formularz w elektronicznym generatorze wniosków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K_W08, K_W12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I.P7S_WK, II.T.P7S_WG, II.S.P7S_WG.2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zna specjalistyczne pojęcia związane z zarządzaniem funduszami europejskimi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posiada umiejętność przeprowadzania analiz w oparciu o wiedzę teoretyczną i potrafi zastosować wiedzę teoretyczną w pracy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K_U05, K_U14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II.X.P7S_UW.2, II.T.P7S_UW.2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rozumie potrzebę uczenia się przez całe życie i posiada umiejętność kontynuacji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K_K04, K_K08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2024-05-17T11:32:31+02:00</dcterms:created>
  <dcterms:modified xsi:type="dcterms:W3CDTF">2024-05-17T11:32:31+02:00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