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 w tym: 30 godz. wykładu, 15 godzin studiowania aktów prawnych, 20 godzin studiowania literatury, 15 godzin szukanie i analizowanie informacji dotyczącej finansów w samorządzie terytorialnym, 20 godzin przygotowanie się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Zaznajomienie się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2h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4h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2h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Stopnień wykonania planu, metody analizy wykonania planu. Dyscyplina budżetowa - regulacje prawne, zasady, konsekwencje naruszenia dyscypliny budżetowej. 2h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2h 9, 10. Księgowanie dochodów i wydatków w jednostce budżetowej i w zakładzie budżetowym - przykłady. 4h 11. Analiza finansowa w procesie zarządzania finansami JST. Wykorzystanie analizy finansowej do oceny realizacji zadań JST. 2h 12. Sprawozdawczość jako instrument oceny systemu rachunkowości budżetowej. Uregulowania prawne, zasady funkcjonowania, obowiązki. Elektroniczny system sprawozdawczości budżetowej. 2h 13. Kontrola i nadzór nad działalnością finansową samorządu terytorialnego. Kontrola zarządcza i audyt w jednostkach sektora finansów publicznych. Organy zewnętrzne kontrolujące gospodarkę finansową JST - zakres i kryteria kontroli oraz jej formy. 2h 15. Analizy przypadków - finanse samorządów terytorialnych w Polsce. 2h</w:t>
      </w:r>
    </w:p>
    <w:p>
      <w:pPr>
        <w:keepNext w:val="1"/>
        <w:spacing w:after="10"/>
      </w:pPr>
      <w:r>
        <w:rPr>
          <w:b/>
          <w:bCs/>
        </w:rPr>
        <w:t xml:space="preserve">Metody oceny: </w:t>
      </w:r>
    </w:p>
    <w:p>
      <w:pPr>
        <w:spacing w:before="20" w:after="190"/>
      </w:pPr>
      <w:r>
        <w:rPr/>
        <w:t xml:space="preserve">Zaliczenie przedmiotu następuje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63% posiada wiedzę i umiejętności przewidziane w efektach kształcenia - potrafi operować wiedzą o większym zakresie szczegółowości. 4.0 Student w 75% posiada wiedzę, umiejętności i kompetencje przewidziane w efektach kształcenia - wie, umie i posiada kompetencje w zakresie oceny gospodarki samorządowej ( finansowej) i podmiotów tego sektora . 4.5 student w 83%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Błaszak M., Budżet obywatelski i dylematy z nim związane, Ruch Prawniczy, 
Ekonomiczny i Socjologiczny, 2019, Vol.81(3), pp.203-220
2. Borodo A., Samorząd terytorialny. System prawnofinansowy. Wyd. Prawnicze PWN, 
Wwa 2011 
3. Borowik M., Doskonalenie systemu zarządzania finansami w jednostkach administracji 
publicznej, edu-libri s.c., Łódź 2013
4. Duczkowska-Piasecka, A. Tomczak (red.) Administrowanie z zarządzanie jako funkcje 
publiczne – w oddziaływaniu na rozwój terytorialny, Oficyna Wydawnicza Politechniki 
Warszawskiej, Warszawa 2019
5. Jastrzębska M., Finanse jednostek samorządu terytorialnego, LEXa Wolters Kluwer 
business, Warszawa 2012
6. Kornberger – Sokołowska E., Finanse jednostek samorządu terytorialnego, Lexis Nexis 
2012 
7. Koviazina K., Czy RIO chronią samorząd terytorialny, czy ograniczają jego 
samodzielność finansową? Studia z polityki publicznej, 2018, Vol.18 (2) p. 73-90
8. Kowalczyk M. Podstawy analizy ekonomiczno-finansowej w jednostkach samorządu 
terytorialnego, Difin, Warszawa 2017
9. Naleziński B., Holocher J., Samorząd terytorialny w stanie epidemii, Polityka i 
społeczeństwo, 2020, Vol 18 (4), p. 48-60
10. Patrzałek L., Kociemska H., Relacje fiskalne państwo – samorząd terytorialny, Prace 
Naukowe UE we Wrocławiu nr 485, 2017
11. Rybińska D., Instytucja budżetu obywatelskiego jako narzędzia rozwoju samorządu 
lokalnego, Finanse i Prawo Finansowe, 2018-03-31, Vol (1 (17), p. 49-65
12. Salachna J.M. (red.), Budżet i wieloletnia prognoza finansowa jednostek samorządu 
terytorialnego- od projektu do sprawozdania, ODDK, Gdańsk 2010
13. Świderek I.M., Plan finansowy jednostek budżetowych i samorządowych zakładów 
budżetowych, Wydawnictwo Wiedza i Praktyka sp. z o.o., Warszawa 2011
14. Walczak P. (red.), Wieloletnia prognoza finansowa jako instrument zarządzania 
finansami lokalnymi, Wydawnictwo C.H. Beck, Warszawa 2015
15. Winiarska K., Koczurak-Kozak M., Rachunkowość budżetowa, Oficyna a Wolters 
Kluwer Business, Warszawa 2013
16. Zalcewicz A. (red.), Finansowanie zadań publicznych służących zaspokajaniu potrzeb 
wspólnot samorządowych, Wydawnictwo Poltext, Warszawa 2016
17. Zysnarska A., Rachunkowość jednostek budżetowych i gospodarki pozabudżetowej, 
ODDK, Gdańsk 2014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brak uwag</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W_FST_01: </w:t>
      </w:r>
    </w:p>
    <w:p>
      <w:pPr/>
      <w:r>
        <w:rPr/>
        <w:t xml:space="preserve">Potrafi dokonać obserwacji oraz interpretacji procesów i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W_FST_02: </w:t>
      </w:r>
    </w:p>
    <w:p>
      <w:pPr/>
      <w:r>
        <w:rPr/>
        <w:t xml:space="preserve">Zna źródła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K_W04, K_W06, K_W09, K_W02, K_W03</w:t>
      </w:r>
    </w:p>
    <w:p>
      <w:pPr>
        <w:spacing w:before="20" w:after="190"/>
      </w:pPr>
      <w:r>
        <w:rPr>
          <w:b/>
          <w:bCs/>
        </w:rPr>
        <w:t xml:space="preserve">Powiązane charakterystyki obszarowe: </w:t>
      </w:r>
      <w:r>
        <w:rPr/>
        <w:t xml:space="preserve">I.P7S_WG, II.X.P7S_WG.1.o, II.S.P7S_WG.1, II.H.P7S_WG.2, I.P7S_WK, II.T.P7S_WG, II.S.P7S_WG.2, II.H.P7S_WG.1.o</w:t>
      </w:r>
    </w:p>
    <w:p>
      <w:pPr>
        <w:keepNext w:val="1"/>
        <w:spacing w:after="10"/>
      </w:pPr>
      <w:r>
        <w:rPr>
          <w:b/>
          <w:bCs/>
        </w:rPr>
        <w:t xml:space="preserve">Charakterystyka W_FST_03: </w:t>
      </w:r>
    </w:p>
    <w:p>
      <w:pPr/>
      <w:r>
        <w:rPr/>
        <w:t xml:space="preserve">Zna źródła finansowania zadań JST i potrafi określić kierunki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I.P7S_WG, I.P7S_WK, II.T.P7S_WG, II.S.P7S_WG.1, II.S.P7S_WG.2</w:t>
      </w:r>
    </w:p>
    <w:p>
      <w:pPr>
        <w:keepNext w:val="1"/>
        <w:spacing w:after="10"/>
      </w:pPr>
      <w:r>
        <w:rPr>
          <w:b/>
          <w:bCs/>
        </w:rPr>
        <w:t xml:space="preserve">Charakterystyka W_FST_04: </w:t>
      </w:r>
    </w:p>
    <w:p>
      <w:pPr/>
      <w:r>
        <w:rPr/>
        <w:t xml:space="preserve">Zna specyfikę elektronicznych sprawozdań budżetowych, ich zabezpieczenia i podmioty, które są ich adresatami. </w:t>
      </w:r>
    </w:p>
    <w:p>
      <w:pPr>
        <w:spacing w:before="60"/>
      </w:pPr>
      <w:r>
        <w:rPr/>
        <w:t xml:space="preserve">Weryfikacja: </w:t>
      </w:r>
    </w:p>
    <w:p>
      <w:pPr>
        <w:spacing w:before="20" w:after="190"/>
      </w:pPr>
      <w:r>
        <w:rPr/>
        <w:t xml:space="preserve">Egzamin pisemny; test zamknięty.</w:t>
      </w:r>
    </w:p>
    <w:p>
      <w:pPr>
        <w:spacing w:before="20" w:after="190"/>
      </w:pPr>
      <w:r>
        <w:rPr>
          <w:b/>
          <w:bCs/>
        </w:rPr>
        <w:t xml:space="preserve">Powiązane charakterystyki kierunkowe: </w:t>
      </w:r>
      <w:r>
        <w:rPr/>
        <w:t xml:space="preserve">K_W02, K_W04, K_W10</w:t>
      </w:r>
    </w:p>
    <w:p>
      <w:pPr>
        <w:spacing w:before="20" w:after="190"/>
      </w:pPr>
      <w:r>
        <w:rPr>
          <w:b/>
          <w:bCs/>
        </w:rPr>
        <w:t xml:space="preserve">Powiązane charakterystyki obszarowe: </w:t>
      </w:r>
      <w:r>
        <w:rPr/>
        <w:t xml:space="preserve">I.P7S_WG, I.P7S_WK, II.T.P7S_WG, II.S.P7S_WG.1, II.S.P7S_WG.2, II.X.P7S_WG.1.o, II.H.P7S_WG.2</w:t>
      </w:r>
    </w:p>
    <w:p>
      <w:pPr>
        <w:keepNext w:val="1"/>
        <w:spacing w:after="10"/>
      </w:pPr>
      <w:r>
        <w:rPr>
          <w:b/>
          <w:bCs/>
        </w:rPr>
        <w:t xml:space="preserve">Charakterystyka W_FST_05: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I.P7S_WK, II.T.P7S_WG, II.S.P7S_WG.1, II.S.P7S_WG.2, I.P7S_WG</w:t>
      </w:r>
    </w:p>
    <w:p>
      <w:pPr>
        <w:pStyle w:val="Heading3"/>
      </w:pPr>
      <w:bookmarkStart w:id="3" w:name="_Toc3"/>
      <w:r>
        <w:t>Profil ogólnoakademicki - umiejętności</w:t>
      </w:r>
      <w:bookmarkEnd w:id="3"/>
    </w:p>
    <w:p>
      <w:pPr>
        <w:keepNext w:val="1"/>
        <w:spacing w:after="10"/>
      </w:pPr>
      <w:r>
        <w:rPr>
          <w:b/>
          <w:bCs/>
        </w:rPr>
        <w:t xml:space="preserve">Charakterystyka U_FST_01: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I.P7S_UW, I.P7S_UK, II.S.P7S_UW.2.o, II.S.P7S_UW.3.o, II.H.P7S_UW.1, II.H.P7S_UW.2.o, II.X.P7S_UW.3.o, II.S.P7S_UW.1</w:t>
      </w:r>
    </w:p>
    <w:p>
      <w:pPr>
        <w:keepNext w:val="1"/>
        <w:spacing w:after="10"/>
      </w:pPr>
      <w:r>
        <w:rPr>
          <w:b/>
          <w:bCs/>
        </w:rPr>
        <w:t xml:space="preserve">Charakterystyka U_FST_02: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K_U04, K_U05, K_U09, K_U10, K_U03</w:t>
      </w:r>
    </w:p>
    <w:p>
      <w:pPr>
        <w:spacing w:before="20" w:after="190"/>
      </w:pPr>
      <w:r>
        <w:rPr>
          <w:b/>
          <w:bCs/>
        </w:rPr>
        <w:t xml:space="preserve">Powiązane charakterystyki obszarowe: </w:t>
      </w:r>
      <w:r>
        <w:rPr/>
        <w:t xml:space="preserve">II.S.P7S_UW.2.o, II.S.P7S_UW.3.o, II.H.P7S_UW.1, II.H.P7S_UW.2.o, I.P7S_UW, II.X.P7S_UW.2, II.S.P7S_UW.1, I.P7S_UK, I.P7S_UO</w:t>
      </w:r>
    </w:p>
    <w:p>
      <w:pPr>
        <w:keepNext w:val="1"/>
        <w:spacing w:after="10"/>
      </w:pPr>
      <w:r>
        <w:rPr>
          <w:b/>
          <w:bCs/>
        </w:rPr>
        <w:t xml:space="preserve">Charakterystyka U_FST_03: </w:t>
      </w:r>
    </w:p>
    <w:p>
      <w:pPr/>
      <w:r>
        <w:rPr/>
        <w:t xml:space="preserve">Potrafi odnaleźć informacje o stanie finansów samorządowych w systemie teleinformatycznym, obliczyć wybrane wskaźniki z zakresu gospodarki finansowej JST oraz je zinterpretować.</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K_U09, K_U12</w:t>
      </w:r>
    </w:p>
    <w:p>
      <w:pPr>
        <w:spacing w:before="20" w:after="190"/>
      </w:pPr>
      <w:r>
        <w:rPr>
          <w:b/>
          <w:bCs/>
        </w:rPr>
        <w:t xml:space="preserve">Powiązane charakterystyki obszarowe: </w:t>
      </w:r>
      <w:r>
        <w:rPr/>
        <w:t xml:space="preserve">I.P7S_UW, I.P7S_UK, II.X.P7S_UW.3.o, II.S.P7S_UW.1, II.S.P7S_UW.2.o, II.S.P7S_UW.3.o, II.H.P7S_UW.1, II.T.P7S_UW.2, II.X.P7S_UW.2</w:t>
      </w:r>
    </w:p>
    <w:p>
      <w:pPr>
        <w:keepNext w:val="1"/>
        <w:spacing w:after="10"/>
      </w:pPr>
      <w:r>
        <w:rPr>
          <w:b/>
          <w:bCs/>
        </w:rPr>
        <w:t xml:space="preserve">Charakterystyka U_FST_04: </w:t>
      </w:r>
    </w:p>
    <w:p>
      <w:pPr/>
      <w:r>
        <w:rPr/>
        <w:t xml:space="preserve">Potrafi ze zrozumieniem czytać sprawozdania budżetowe i na tej podstawie formułować wnioski nt kondycji finansowej i majątkowej JST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II.S.P7S_UW.3.o, II.H.P7S_UW.1, II.H.P7S_UW.2.o, I.P7S_UW, II.X.P7S_UW.2, II.S.P7S_UW.1, II.S.P7S_UW.2.o</w:t>
      </w:r>
    </w:p>
    <w:p>
      <w:pPr>
        <w:keepNext w:val="1"/>
        <w:spacing w:after="10"/>
      </w:pPr>
      <w:r>
        <w:rPr>
          <w:b/>
          <w:bCs/>
        </w:rPr>
        <w:t xml:space="preserve">Charakterystyka U_FST_05: </w:t>
      </w:r>
    </w:p>
    <w:p>
      <w:pPr/>
      <w:r>
        <w:rPr/>
        <w:t xml:space="preserve">Potrafi dokonywać analizy własnych działań z zakresu ekonomii i finansów i wskazywać na konieczność dalszego doskonalenia swoich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K_U07</w:t>
      </w:r>
    </w:p>
    <w:p>
      <w:pPr>
        <w:spacing w:before="20" w:after="190"/>
      </w:pPr>
      <w:r>
        <w:rPr>
          <w:b/>
          <w:bCs/>
        </w:rPr>
        <w:t xml:space="preserve">Powiązane charakterystyki obszarowe: </w:t>
      </w:r>
      <w:r>
        <w:rPr/>
        <w:t xml:space="preserve">I.P7S_UW, I.P7S_UK, II.S.P7S_UW.2.o, II.S.P7S_UW.3.o, II.H.P7S_UW.1, II.H.P7S_UW.2.o, I.P7S_UO, II.S.P7S_UW.1</w:t>
      </w:r>
    </w:p>
    <w:p>
      <w:pPr>
        <w:pStyle w:val="Heading3"/>
      </w:pPr>
      <w:bookmarkStart w:id="4" w:name="_Toc4"/>
      <w:r>
        <w:t>Profil ogólnoakademicki - kompetencje społeczne</w:t>
      </w:r>
      <w:bookmarkEnd w:id="4"/>
    </w:p>
    <w:p>
      <w:pPr>
        <w:keepNext w:val="1"/>
        <w:spacing w:after="10"/>
      </w:pPr>
      <w:r>
        <w:rPr>
          <w:b/>
          <w:bCs/>
        </w:rPr>
        <w:t xml:space="preserve">Charakterystyka K_FST_01: </w:t>
      </w:r>
    </w:p>
    <w:p>
      <w:pPr/>
      <w:r>
        <w:rPr/>
        <w:t xml:space="preserve">Ma świadomość poziomu swojej wiedzy i umiejętności w zakresie finansów samorządu terytorialnego,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I.P7S_KK, I.P7S_KO, I.P7S_KR</w:t>
      </w:r>
    </w:p>
    <w:p>
      <w:pPr>
        <w:keepNext w:val="1"/>
        <w:spacing w:after="10"/>
      </w:pPr>
      <w:r>
        <w:rPr>
          <w:b/>
          <w:bCs/>
        </w:rPr>
        <w:t xml:space="preserve">Charakterystyka K_FST_02: </w:t>
      </w:r>
    </w:p>
    <w:p>
      <w:pPr/>
      <w:r>
        <w:rPr/>
        <w:t xml:space="preserve">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K_FST_03: </w:t>
      </w:r>
    </w:p>
    <w:p>
      <w:pPr/>
      <w:r>
        <w:rPr/>
        <w:t xml:space="preserve">Ma przekonanie o sensie,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K_FST_04: </w:t>
      </w:r>
    </w:p>
    <w:p>
      <w:pPr/>
      <w:r>
        <w:rPr/>
        <w:t xml:space="preserve">Ma przekonanie o potrzebie zachowania się w sposób profesjonalny, stosując odpowiednio dobrane metody i narzędzia z obszaru finansów publicznych.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K_FST_05: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2024-05-17T11:07:49+02:00</dcterms:created>
  <dcterms:modified xsi:type="dcterms:W3CDTF">2024-05-17T11:07:49+02:00</dcterms:modified>
</cp:coreProperties>
</file>

<file path=docProps/custom.xml><?xml version="1.0" encoding="utf-8"?>
<Properties xmlns="http://schemas.openxmlformats.org/officeDocument/2006/custom-properties" xmlns:vt="http://schemas.openxmlformats.org/officeDocument/2006/docPropsVTypes"/>
</file>